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723CDE">
        <w:rPr>
          <w:rFonts w:eastAsia="MS Mincho"/>
          <w:bCs/>
          <w:sz w:val="40"/>
          <w:szCs w:val="40"/>
        </w:rPr>
        <w:t>2</w:t>
      </w:r>
      <w:r w:rsidR="00067EE9">
        <w:rPr>
          <w:rFonts w:eastAsia="MS Mincho"/>
          <w:bCs/>
          <w:sz w:val="40"/>
          <w:szCs w:val="40"/>
        </w:rPr>
        <w:t>3</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F84EA6">
      <w:pPr>
        <w:ind w:left="5670"/>
        <w:rPr>
          <w:bCs/>
        </w:rPr>
      </w:pPr>
      <w:r w:rsidRPr="00950BC2">
        <w:rPr>
          <w:bCs/>
        </w:rPr>
        <w:t xml:space="preserve">Председатель </w:t>
      </w:r>
    </w:p>
    <w:p w:rsidR="00F84EA6" w:rsidRPr="00950BC2" w:rsidRDefault="00F84EA6" w:rsidP="00F84EA6">
      <w:pPr>
        <w:ind w:left="5670"/>
        <w:rPr>
          <w:bCs/>
        </w:rPr>
      </w:pPr>
      <w:r w:rsidRPr="00950BC2">
        <w:rPr>
          <w:bCs/>
        </w:rPr>
        <w:t xml:space="preserve">Конкурсной комиссии </w:t>
      </w:r>
    </w:p>
    <w:p w:rsidR="00F84EA6" w:rsidRPr="00950BC2" w:rsidRDefault="00F84EA6" w:rsidP="00F84EA6">
      <w:pPr>
        <w:ind w:left="5670"/>
        <w:rPr>
          <w:bCs/>
        </w:rPr>
      </w:pPr>
      <w:r w:rsidRPr="00950BC2">
        <w:rPr>
          <w:bCs/>
        </w:rPr>
        <w:t>АО «Дальгипротранс»</w:t>
      </w:r>
    </w:p>
    <w:p w:rsidR="00F84EA6" w:rsidRPr="00950BC2" w:rsidRDefault="00F84EA6" w:rsidP="00F84EA6">
      <w:pPr>
        <w:ind w:left="5670"/>
        <w:rPr>
          <w:bCs/>
        </w:rPr>
      </w:pPr>
    </w:p>
    <w:p w:rsidR="00F84EA6" w:rsidRPr="00F40268" w:rsidRDefault="00F84EA6" w:rsidP="00F84EA6">
      <w:pPr>
        <w:ind w:left="5670"/>
        <w:rPr>
          <w:bCs/>
          <w:color w:val="FFFFFF" w:themeColor="background1"/>
        </w:rPr>
      </w:pPr>
      <w:r w:rsidRPr="00950BC2">
        <w:rPr>
          <w:bCs/>
        </w:rPr>
        <w:t xml:space="preserve">_________________ </w:t>
      </w:r>
      <w:r w:rsidRPr="00F40268">
        <w:rPr>
          <w:bCs/>
          <w:color w:val="FFFFFF" w:themeColor="background1"/>
        </w:rPr>
        <w:t>И.В.</w:t>
      </w:r>
      <w:r w:rsidR="00704AA3" w:rsidRPr="00F40268">
        <w:rPr>
          <w:bCs/>
          <w:color w:val="FFFFFF" w:themeColor="background1"/>
        </w:rPr>
        <w:t xml:space="preserve"> </w:t>
      </w:r>
      <w:r w:rsidRPr="00F40268">
        <w:rPr>
          <w:bCs/>
          <w:color w:val="FFFFFF" w:themeColor="background1"/>
        </w:rPr>
        <w:t>Бадяев</w:t>
      </w:r>
    </w:p>
    <w:p w:rsidR="0075567A" w:rsidRPr="00950BC2" w:rsidRDefault="0075567A" w:rsidP="0075567A">
      <w:pPr>
        <w:ind w:left="5812"/>
        <w:rPr>
          <w:bCs/>
        </w:rPr>
      </w:pPr>
    </w:p>
    <w:p w:rsidR="0075567A" w:rsidRDefault="0075567A" w:rsidP="0075567A">
      <w:pPr>
        <w:ind w:left="5812"/>
        <w:rPr>
          <w:bCs/>
        </w:rPr>
      </w:pPr>
      <w:r w:rsidRPr="00800417">
        <w:rPr>
          <w:bCs/>
        </w:rPr>
        <w:t>«___» ____________  202</w:t>
      </w:r>
      <w:r w:rsidR="004B38C7">
        <w:rPr>
          <w:bCs/>
        </w:rPr>
        <w:t>5</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723CDE">
        <w:rPr>
          <w:bCs/>
        </w:rPr>
        <w:t>2</w:t>
      </w:r>
      <w:r w:rsidR="003D1BEA">
        <w:rPr>
          <w:bCs/>
        </w:rPr>
        <w:t>3</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712B8A">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353EA0">
        <w:rPr>
          <w:rFonts w:ascii="Times New Roman" w:hAnsi="Times New Roman" w:cs="Times New Roman"/>
          <w:b w:val="0"/>
          <w:sz w:val="24"/>
          <w:szCs w:val="24"/>
        </w:rPr>
        <w:t>п</w:t>
      </w:r>
      <w:r w:rsidR="00353EA0" w:rsidRPr="00353EA0">
        <w:rPr>
          <w:rFonts w:ascii="Times New Roman" w:hAnsi="Times New Roman" w:cs="Times New Roman"/>
          <w:b w:val="0"/>
          <w:sz w:val="24"/>
          <w:szCs w:val="24"/>
        </w:rPr>
        <w:t>оставк</w:t>
      </w:r>
      <w:r w:rsidR="00353EA0">
        <w:rPr>
          <w:rFonts w:ascii="Times New Roman" w:hAnsi="Times New Roman" w:cs="Times New Roman"/>
          <w:b w:val="0"/>
          <w:sz w:val="24"/>
          <w:szCs w:val="24"/>
        </w:rPr>
        <w:t>у</w:t>
      </w:r>
      <w:r w:rsidR="00353EA0" w:rsidRPr="00353EA0">
        <w:rPr>
          <w:rFonts w:ascii="Times New Roman" w:hAnsi="Times New Roman" w:cs="Times New Roman"/>
          <w:b w:val="0"/>
          <w:sz w:val="24"/>
          <w:szCs w:val="24"/>
        </w:rPr>
        <w:t xml:space="preserve"> </w:t>
      </w:r>
      <w:r w:rsidR="00712B8A" w:rsidRPr="00712B8A">
        <w:rPr>
          <w:rFonts w:ascii="Times New Roman" w:hAnsi="Times New Roman" w:cs="Times New Roman"/>
          <w:b w:val="0"/>
          <w:sz w:val="24"/>
          <w:szCs w:val="24"/>
        </w:rPr>
        <w:t>двигателя 740.735</w:t>
      </w:r>
      <w:r w:rsidR="00712B8A" w:rsidRPr="00712B8A">
        <w:rPr>
          <w:rFonts w:ascii="Times New Roman" w:eastAsia="Calibri" w:hAnsi="Times New Roman" w:cs="Times New Roman"/>
          <w:b w:val="0"/>
          <w:sz w:val="24"/>
          <w:szCs w:val="24"/>
        </w:rPr>
        <w:t xml:space="preserve"> </w:t>
      </w:r>
      <w:r w:rsidR="009E018D" w:rsidRPr="008E15C8">
        <w:rPr>
          <w:rFonts w:ascii="Times New Roman" w:eastAsia="Calibri" w:hAnsi="Times New Roman" w:cs="Times New Roman"/>
          <w:b w:val="0"/>
          <w:sz w:val="24"/>
          <w:szCs w:val="24"/>
          <w:lang w:eastAsia="en-US"/>
        </w:rPr>
        <w:t>(далее –</w:t>
      </w:r>
      <w:r w:rsidR="00CF7D72">
        <w:rPr>
          <w:rFonts w:ascii="Times New Roman" w:eastAsia="Calibri" w:hAnsi="Times New Roman" w:cs="Times New Roman"/>
          <w:b w:val="0"/>
          <w:sz w:val="24"/>
          <w:szCs w:val="24"/>
          <w:lang w:eastAsia="en-US"/>
        </w:rPr>
        <w:t>Товар</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3B7276">
        <w:rPr>
          <w:bCs/>
        </w:rPr>
        <w:t xml:space="preserve"> 10</w:t>
      </w:r>
      <w:r w:rsidR="00E66D7C">
        <w:rPr>
          <w:bCs/>
        </w:rPr>
        <w:t>6</w:t>
      </w:r>
      <w:r w:rsidR="003B7276">
        <w:rPr>
          <w:bCs/>
        </w:rPr>
        <w:t xml:space="preserve"> </w:t>
      </w:r>
      <w:r w:rsidR="00E66D7C">
        <w:rPr>
          <w:bCs/>
        </w:rPr>
        <w:t>8</w:t>
      </w:r>
      <w:r w:rsidR="003B7276">
        <w:rPr>
          <w:bCs/>
        </w:rPr>
        <w:t>0</w:t>
      </w:r>
      <w:r w:rsidR="00E66D7C">
        <w:rPr>
          <w:bCs/>
        </w:rPr>
        <w:t>6</w:t>
      </w:r>
      <w:r w:rsidR="0081555F">
        <w:rPr>
          <w:bCs/>
        </w:rPr>
        <w:t>,00</w:t>
      </w:r>
      <w:r w:rsidR="008461D4">
        <w:rPr>
          <w:bCs/>
        </w:rPr>
        <w:t xml:space="preserve"> (сто шесть тысяч восемьсот шесть) </w:t>
      </w:r>
      <w:r w:rsidR="004354BB" w:rsidRPr="00FF6806">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F40268"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w:t>
      </w:r>
      <w:r w:rsidR="00BA7A7C" w:rsidRPr="00F40268">
        <w:rPr>
          <w:bCs/>
          <w:color w:val="000000" w:themeColor="text1"/>
        </w:rPr>
        <w:t xml:space="preserve">) </w:t>
      </w:r>
      <w:r w:rsidR="000023AC" w:rsidRPr="00F40268">
        <w:rPr>
          <w:bCs/>
          <w:color w:val="000000" w:themeColor="text1"/>
        </w:rPr>
        <w:t>«</w:t>
      </w:r>
      <w:r w:rsidR="00002CD9" w:rsidRPr="00F40268">
        <w:rPr>
          <w:bCs/>
          <w:color w:val="000000" w:themeColor="text1"/>
        </w:rPr>
        <w:t>10</w:t>
      </w:r>
      <w:r w:rsidR="000023AC" w:rsidRPr="00F40268">
        <w:rPr>
          <w:bCs/>
          <w:color w:val="000000" w:themeColor="text1"/>
        </w:rPr>
        <w:t xml:space="preserve">» </w:t>
      </w:r>
      <w:r w:rsidR="00EF28EA" w:rsidRPr="00F40268">
        <w:rPr>
          <w:bCs/>
          <w:color w:val="000000" w:themeColor="text1"/>
        </w:rPr>
        <w:t>ию</w:t>
      </w:r>
      <w:r w:rsidR="00002CD9" w:rsidRPr="00F40268">
        <w:rPr>
          <w:bCs/>
          <w:color w:val="000000" w:themeColor="text1"/>
        </w:rPr>
        <w:t>л</w:t>
      </w:r>
      <w:r w:rsidR="001D3571" w:rsidRPr="00F40268">
        <w:rPr>
          <w:bCs/>
          <w:color w:val="000000" w:themeColor="text1"/>
        </w:rPr>
        <w:t xml:space="preserve">я </w:t>
      </w:r>
      <w:r w:rsidR="000023AC" w:rsidRPr="00F40268">
        <w:rPr>
          <w:bCs/>
          <w:color w:val="000000" w:themeColor="text1"/>
        </w:rPr>
        <w:t>202</w:t>
      </w:r>
      <w:r w:rsidR="001D3571" w:rsidRPr="00F40268">
        <w:rPr>
          <w:bCs/>
          <w:color w:val="000000" w:themeColor="text1"/>
        </w:rPr>
        <w:t>5</w:t>
      </w:r>
      <w:r w:rsidR="000023AC" w:rsidRPr="00F40268">
        <w:rPr>
          <w:bCs/>
          <w:color w:val="000000" w:themeColor="text1"/>
        </w:rPr>
        <w:t xml:space="preserve"> г</w:t>
      </w:r>
      <w:r w:rsidRPr="00F40268">
        <w:rPr>
          <w:bCs/>
          <w:color w:val="000000" w:themeColor="text1"/>
        </w:rPr>
        <w:t>.</w:t>
      </w:r>
    </w:p>
    <w:p w:rsidR="00716F74" w:rsidRPr="00F40268" w:rsidRDefault="00716F74" w:rsidP="00322E22">
      <w:pPr>
        <w:ind w:firstLine="709"/>
        <w:jc w:val="both"/>
        <w:rPr>
          <w:bCs/>
          <w:i/>
          <w:color w:val="000000" w:themeColor="text1"/>
        </w:rPr>
      </w:pPr>
      <w:r w:rsidRPr="00F40268">
        <w:rPr>
          <w:bCs/>
          <w:color w:val="000000" w:themeColor="text1"/>
        </w:rPr>
        <w:t xml:space="preserve">Дата окончания срока подачи котировочных заявок </w:t>
      </w:r>
      <w:r w:rsidRPr="00F40268">
        <w:rPr>
          <w:bCs/>
        </w:rPr>
        <w:t>1</w:t>
      </w:r>
      <w:r w:rsidR="00476696" w:rsidRPr="00F40268">
        <w:rPr>
          <w:bCs/>
        </w:rPr>
        <w:t>0</w:t>
      </w:r>
      <w:r w:rsidR="00C534BC" w:rsidRPr="00F40268">
        <w:rPr>
          <w:bCs/>
        </w:rPr>
        <w:t xml:space="preserve"> часов </w:t>
      </w:r>
      <w:r w:rsidRPr="00F40268">
        <w:rPr>
          <w:bCs/>
        </w:rPr>
        <w:t>00</w:t>
      </w:r>
      <w:r w:rsidR="00C534BC" w:rsidRPr="00F40268">
        <w:rPr>
          <w:bCs/>
        </w:rPr>
        <w:t xml:space="preserve"> минут</w:t>
      </w:r>
      <w:r w:rsidRPr="00F40268">
        <w:rPr>
          <w:bCs/>
        </w:rPr>
        <w:t xml:space="preserve"> местного времени (</w:t>
      </w:r>
      <w:r w:rsidR="009B2688" w:rsidRPr="00F40268">
        <w:rPr>
          <w:bCs/>
        </w:rPr>
        <w:t>0</w:t>
      </w:r>
      <w:r w:rsidR="00476696" w:rsidRPr="00F40268">
        <w:rPr>
          <w:bCs/>
        </w:rPr>
        <w:t>3</w:t>
      </w:r>
      <w:r w:rsidR="00C534BC" w:rsidRPr="00F40268">
        <w:rPr>
          <w:bCs/>
        </w:rPr>
        <w:t xml:space="preserve"> час</w:t>
      </w:r>
      <w:r w:rsidR="00476696" w:rsidRPr="00F40268">
        <w:rPr>
          <w:bCs/>
        </w:rPr>
        <w:t>а</w:t>
      </w:r>
      <w:r w:rsidR="00C534BC" w:rsidRPr="00F40268">
        <w:rPr>
          <w:bCs/>
        </w:rPr>
        <w:t xml:space="preserve"> </w:t>
      </w:r>
      <w:r w:rsidRPr="00F40268">
        <w:rPr>
          <w:bCs/>
        </w:rPr>
        <w:t>00</w:t>
      </w:r>
      <w:r w:rsidR="00C534BC" w:rsidRPr="00F40268">
        <w:rPr>
          <w:bCs/>
        </w:rPr>
        <w:t xml:space="preserve"> минут</w:t>
      </w:r>
      <w:r w:rsidRPr="00F40268">
        <w:rPr>
          <w:bCs/>
        </w:rPr>
        <w:t xml:space="preserve"> московского времени) </w:t>
      </w:r>
      <w:r w:rsidR="00950BC2" w:rsidRPr="00F40268">
        <w:rPr>
          <w:bCs/>
          <w:color w:val="000000" w:themeColor="text1"/>
        </w:rPr>
        <w:t>«</w:t>
      </w:r>
      <w:r w:rsidR="00B36F5D" w:rsidRPr="00F40268">
        <w:rPr>
          <w:bCs/>
          <w:color w:val="000000" w:themeColor="text1"/>
        </w:rPr>
        <w:t>1</w:t>
      </w:r>
      <w:r w:rsidR="00EF28EA" w:rsidRPr="00F40268">
        <w:rPr>
          <w:bCs/>
          <w:color w:val="000000" w:themeColor="text1"/>
        </w:rPr>
        <w:t>7</w:t>
      </w:r>
      <w:r w:rsidR="00950BC2" w:rsidRPr="00F40268">
        <w:rPr>
          <w:bCs/>
          <w:color w:val="000000" w:themeColor="text1"/>
        </w:rPr>
        <w:t xml:space="preserve">» </w:t>
      </w:r>
      <w:r w:rsidR="00E16A50" w:rsidRPr="00F40268">
        <w:rPr>
          <w:bCs/>
          <w:color w:val="000000" w:themeColor="text1"/>
        </w:rPr>
        <w:t>ию</w:t>
      </w:r>
      <w:r w:rsidR="00EF28EA" w:rsidRPr="00F40268">
        <w:rPr>
          <w:bCs/>
          <w:color w:val="000000" w:themeColor="text1"/>
        </w:rPr>
        <w:t>л</w:t>
      </w:r>
      <w:r w:rsidR="00996449" w:rsidRPr="00F40268">
        <w:rPr>
          <w:bCs/>
          <w:color w:val="000000" w:themeColor="text1"/>
        </w:rPr>
        <w:t xml:space="preserve">я </w:t>
      </w:r>
      <w:r w:rsidR="000023AC" w:rsidRPr="00F40268">
        <w:rPr>
          <w:bCs/>
          <w:color w:val="000000" w:themeColor="text1"/>
        </w:rPr>
        <w:t>202</w:t>
      </w:r>
      <w:r w:rsidR="00996449" w:rsidRPr="00F40268">
        <w:rPr>
          <w:bCs/>
          <w:color w:val="000000" w:themeColor="text1"/>
        </w:rPr>
        <w:t xml:space="preserve">5 </w:t>
      </w:r>
      <w:r w:rsidR="00B904FB" w:rsidRPr="00F40268">
        <w:rPr>
          <w:bCs/>
          <w:color w:val="000000" w:themeColor="text1"/>
        </w:rPr>
        <w:t>г</w:t>
      </w:r>
      <w:r w:rsidRPr="00F40268">
        <w:rPr>
          <w:bCs/>
          <w:color w:val="000000" w:themeColor="text1"/>
        </w:rPr>
        <w:t>.</w:t>
      </w:r>
    </w:p>
    <w:p w:rsidR="000200B5" w:rsidRPr="00F40268" w:rsidRDefault="00716F74" w:rsidP="00322E22">
      <w:pPr>
        <w:ind w:firstLine="709"/>
        <w:jc w:val="both"/>
        <w:rPr>
          <w:bCs/>
        </w:rPr>
      </w:pPr>
      <w:r w:rsidRPr="00F40268">
        <w:rPr>
          <w:color w:val="000000" w:themeColor="text1"/>
        </w:rPr>
        <w:t>Вскрытие котировочных заявок осуществляется по истечении срока подачи</w:t>
      </w:r>
      <w:r w:rsidRPr="00F40268">
        <w:rPr>
          <w:bCs/>
          <w:color w:val="000000" w:themeColor="text1"/>
        </w:rPr>
        <w:t xml:space="preserve"> котировочных</w:t>
      </w:r>
      <w:r w:rsidRPr="00F40268">
        <w:rPr>
          <w:color w:val="000000" w:themeColor="text1"/>
        </w:rPr>
        <w:t xml:space="preserve"> заявок в </w:t>
      </w:r>
      <w:r w:rsidRPr="00F40268">
        <w:rPr>
          <w:bCs/>
        </w:rPr>
        <w:t>1</w:t>
      </w:r>
      <w:r w:rsidR="00476696" w:rsidRPr="00F40268">
        <w:rPr>
          <w:bCs/>
        </w:rPr>
        <w:t>0</w:t>
      </w:r>
      <w:r w:rsidR="00C534BC" w:rsidRPr="00F40268">
        <w:rPr>
          <w:bCs/>
        </w:rPr>
        <w:t xml:space="preserve"> часов </w:t>
      </w:r>
      <w:r w:rsidR="001A1253" w:rsidRPr="00F40268">
        <w:rPr>
          <w:bCs/>
        </w:rPr>
        <w:t>00</w:t>
      </w:r>
      <w:r w:rsidR="00C534BC" w:rsidRPr="00F40268">
        <w:rPr>
          <w:bCs/>
        </w:rPr>
        <w:t xml:space="preserve"> минут</w:t>
      </w:r>
      <w:r w:rsidR="001A1253" w:rsidRPr="00F40268">
        <w:rPr>
          <w:bCs/>
        </w:rPr>
        <w:t xml:space="preserve"> местного времени (</w:t>
      </w:r>
      <w:r w:rsidR="009B2688" w:rsidRPr="00F40268">
        <w:rPr>
          <w:bCs/>
        </w:rPr>
        <w:t>0</w:t>
      </w:r>
      <w:r w:rsidR="00476696" w:rsidRPr="00F40268">
        <w:rPr>
          <w:bCs/>
        </w:rPr>
        <w:t>3</w:t>
      </w:r>
      <w:r w:rsidR="00C534BC" w:rsidRPr="00F40268">
        <w:rPr>
          <w:bCs/>
        </w:rPr>
        <w:t xml:space="preserve"> час</w:t>
      </w:r>
      <w:r w:rsidR="00476696" w:rsidRPr="00F40268">
        <w:rPr>
          <w:bCs/>
        </w:rPr>
        <w:t>а</w:t>
      </w:r>
      <w:r w:rsidR="00C534BC" w:rsidRPr="00F40268">
        <w:rPr>
          <w:bCs/>
        </w:rPr>
        <w:t xml:space="preserve"> </w:t>
      </w:r>
      <w:r w:rsidRPr="00F40268">
        <w:rPr>
          <w:bCs/>
        </w:rPr>
        <w:t>00</w:t>
      </w:r>
      <w:r w:rsidR="00C534BC" w:rsidRPr="00F40268">
        <w:rPr>
          <w:bCs/>
        </w:rPr>
        <w:t xml:space="preserve"> минут</w:t>
      </w:r>
      <w:r w:rsidRPr="00F40268">
        <w:rPr>
          <w:bCs/>
        </w:rPr>
        <w:t xml:space="preserve"> московского времени) </w:t>
      </w:r>
      <w:r w:rsidR="006D2174" w:rsidRPr="00F40268">
        <w:rPr>
          <w:bCs/>
        </w:rPr>
        <w:t>«</w:t>
      </w:r>
      <w:r w:rsidR="00B36F5D" w:rsidRPr="00F40268">
        <w:rPr>
          <w:bCs/>
        </w:rPr>
        <w:t>1</w:t>
      </w:r>
      <w:r w:rsidR="00DB7B14" w:rsidRPr="00F40268">
        <w:rPr>
          <w:bCs/>
        </w:rPr>
        <w:t>7</w:t>
      </w:r>
      <w:r w:rsidR="00950BC2" w:rsidRPr="00F40268">
        <w:rPr>
          <w:bCs/>
        </w:rPr>
        <w:t xml:space="preserve">» </w:t>
      </w:r>
      <w:r w:rsidR="00DB7B14" w:rsidRPr="00F40268">
        <w:rPr>
          <w:bCs/>
        </w:rPr>
        <w:t>июл</w:t>
      </w:r>
      <w:r w:rsidR="00F123B4" w:rsidRPr="00F40268">
        <w:rPr>
          <w:bCs/>
        </w:rPr>
        <w:t>я</w:t>
      </w:r>
      <w:r w:rsidR="00D64CE3" w:rsidRPr="00F40268">
        <w:rPr>
          <w:bCs/>
        </w:rPr>
        <w:t xml:space="preserve"> </w:t>
      </w:r>
      <w:r w:rsidR="000023AC" w:rsidRPr="00F40268">
        <w:rPr>
          <w:bCs/>
        </w:rPr>
        <w:t>2024</w:t>
      </w:r>
      <w:r w:rsidR="004354BB" w:rsidRPr="00F40268">
        <w:rPr>
          <w:bCs/>
        </w:rPr>
        <w:t>г</w:t>
      </w:r>
      <w:r w:rsidR="000B612B" w:rsidRPr="00F40268">
        <w:rPr>
          <w:bCs/>
        </w:rPr>
        <w:t>.</w:t>
      </w:r>
      <w:r w:rsidR="00B928F5" w:rsidRPr="00F40268">
        <w:rPr>
          <w:bCs/>
        </w:rPr>
        <w:t xml:space="preserve"> </w:t>
      </w:r>
      <w:r w:rsidR="009E018D" w:rsidRPr="00F40268">
        <w:rPr>
          <w:bCs/>
        </w:rPr>
        <w:t xml:space="preserve"> </w:t>
      </w:r>
      <w:r w:rsidR="00B928F5" w:rsidRPr="00F40268">
        <w:rPr>
          <w:bCs/>
        </w:rPr>
        <w:t xml:space="preserve">на странице данного </w:t>
      </w:r>
      <w:r w:rsidR="00320EAA" w:rsidRPr="00F40268">
        <w:rPr>
          <w:bCs/>
        </w:rPr>
        <w:t>З</w:t>
      </w:r>
      <w:r w:rsidR="00B928F5" w:rsidRPr="00F40268">
        <w:rPr>
          <w:bCs/>
        </w:rPr>
        <w:t>апроса котировок на сайте</w:t>
      </w:r>
      <w:r w:rsidR="00B928F5" w:rsidRPr="00F40268">
        <w:rPr>
          <w:bCs/>
          <w:color w:val="000000" w:themeColor="text1"/>
        </w:rPr>
        <w:t xml:space="preserve"> </w:t>
      </w:r>
      <w:r w:rsidR="00B928F5" w:rsidRPr="00F40268">
        <w:rPr>
          <w:bCs/>
        </w:rPr>
        <w:t>utp.sberbank-ast.ru</w:t>
      </w:r>
      <w:r w:rsidR="0073156F" w:rsidRPr="00F40268">
        <w:rPr>
          <w:bCs/>
        </w:rPr>
        <w:t>.</w:t>
      </w:r>
    </w:p>
    <w:p w:rsidR="00F72F40" w:rsidRPr="00F40268" w:rsidRDefault="00F72F40" w:rsidP="00322E22">
      <w:pPr>
        <w:ind w:firstLine="709"/>
        <w:jc w:val="both"/>
        <w:rPr>
          <w:b/>
        </w:rPr>
      </w:pPr>
      <w:r w:rsidRPr="00F40268">
        <w:t xml:space="preserve">Место и дата рассмотрения </w:t>
      </w:r>
      <w:r w:rsidR="001A3B7A" w:rsidRPr="00F40268">
        <w:t xml:space="preserve">котировочных </w:t>
      </w:r>
      <w:r w:rsidRPr="00F40268">
        <w:t>заявок</w:t>
      </w:r>
      <w:r w:rsidR="008A0B6B" w:rsidRPr="00F40268">
        <w:t>,</w:t>
      </w:r>
      <w:r w:rsidRPr="00F40268">
        <w:t xml:space="preserve"> подведени</w:t>
      </w:r>
      <w:r w:rsidR="008A0B6B" w:rsidRPr="00F40268">
        <w:t>е</w:t>
      </w:r>
      <w:r w:rsidRPr="00F40268">
        <w:t xml:space="preserve"> итогов </w:t>
      </w:r>
      <w:r w:rsidR="00320EAA" w:rsidRPr="00F40268">
        <w:t>З</w:t>
      </w:r>
      <w:r w:rsidR="00B34B3E" w:rsidRPr="00F40268">
        <w:t>апроса котировок</w:t>
      </w:r>
      <w:r w:rsidR="00E110AE" w:rsidRPr="00F40268">
        <w:t>.</w:t>
      </w:r>
    </w:p>
    <w:p w:rsidR="00716F74" w:rsidRPr="00F40268" w:rsidRDefault="00716F74" w:rsidP="00322E22">
      <w:pPr>
        <w:pStyle w:val="a9"/>
        <w:ind w:left="0" w:firstLine="709"/>
        <w:jc w:val="both"/>
        <w:rPr>
          <w:bCs/>
          <w:i/>
        </w:rPr>
      </w:pPr>
      <w:r w:rsidRPr="00F40268">
        <w:rPr>
          <w:bCs/>
        </w:rPr>
        <w:t>Рассмотрение котировочных заявок осуществляется в 1</w:t>
      </w:r>
      <w:r w:rsidR="003608C5" w:rsidRPr="00F40268">
        <w:rPr>
          <w:bCs/>
        </w:rPr>
        <w:t>4</w:t>
      </w:r>
      <w:r w:rsidR="00C534BC" w:rsidRPr="00F40268">
        <w:rPr>
          <w:bCs/>
        </w:rPr>
        <w:t xml:space="preserve"> часов </w:t>
      </w:r>
      <w:r w:rsidR="003608C5" w:rsidRPr="00F40268">
        <w:rPr>
          <w:bCs/>
        </w:rPr>
        <w:t>0</w:t>
      </w:r>
      <w:r w:rsidR="00ED385D" w:rsidRPr="00F40268">
        <w:rPr>
          <w:bCs/>
        </w:rPr>
        <w:t>0</w:t>
      </w:r>
      <w:r w:rsidR="00C534BC" w:rsidRPr="00F40268">
        <w:rPr>
          <w:bCs/>
        </w:rPr>
        <w:t xml:space="preserve"> минут</w:t>
      </w:r>
      <w:r w:rsidRPr="00F40268">
        <w:rPr>
          <w:bCs/>
        </w:rPr>
        <w:t xml:space="preserve"> местного времени (</w:t>
      </w:r>
      <w:r w:rsidR="003608C5" w:rsidRPr="00F40268">
        <w:rPr>
          <w:bCs/>
        </w:rPr>
        <w:t>07</w:t>
      </w:r>
      <w:r w:rsidR="00C534BC" w:rsidRPr="00F40268">
        <w:rPr>
          <w:bCs/>
        </w:rPr>
        <w:t xml:space="preserve"> часов </w:t>
      </w:r>
      <w:r w:rsidR="003608C5" w:rsidRPr="00F40268">
        <w:rPr>
          <w:bCs/>
        </w:rPr>
        <w:t>0</w:t>
      </w:r>
      <w:r w:rsidR="00ED385D" w:rsidRPr="00F40268">
        <w:rPr>
          <w:bCs/>
        </w:rPr>
        <w:t>0</w:t>
      </w:r>
      <w:r w:rsidR="00C534BC" w:rsidRPr="00F40268">
        <w:rPr>
          <w:bCs/>
        </w:rPr>
        <w:t xml:space="preserve"> минут</w:t>
      </w:r>
      <w:r w:rsidRPr="00F40268">
        <w:rPr>
          <w:bCs/>
        </w:rPr>
        <w:t xml:space="preserve"> московского времени) </w:t>
      </w:r>
      <w:r w:rsidR="00950BC2" w:rsidRPr="00F40268">
        <w:rPr>
          <w:bCs/>
        </w:rPr>
        <w:t>«</w:t>
      </w:r>
      <w:r w:rsidR="00B36F5D" w:rsidRPr="00F40268">
        <w:rPr>
          <w:bCs/>
        </w:rPr>
        <w:t>21</w:t>
      </w:r>
      <w:r w:rsidR="00950BC2" w:rsidRPr="00F40268">
        <w:rPr>
          <w:bCs/>
        </w:rPr>
        <w:t xml:space="preserve">» </w:t>
      </w:r>
      <w:r w:rsidR="006D2174" w:rsidRPr="00F40268">
        <w:rPr>
          <w:bCs/>
        </w:rPr>
        <w:t>ию</w:t>
      </w:r>
      <w:r w:rsidR="00900F7A" w:rsidRPr="00F40268">
        <w:rPr>
          <w:bCs/>
        </w:rPr>
        <w:t>л</w:t>
      </w:r>
      <w:r w:rsidR="00F123B4" w:rsidRPr="00F40268">
        <w:rPr>
          <w:bCs/>
        </w:rPr>
        <w:t>я</w:t>
      </w:r>
      <w:r w:rsidR="00D64CE3" w:rsidRPr="00F40268">
        <w:rPr>
          <w:bCs/>
        </w:rPr>
        <w:t xml:space="preserve"> </w:t>
      </w:r>
      <w:r w:rsidR="000023AC" w:rsidRPr="00F40268">
        <w:rPr>
          <w:bCs/>
        </w:rPr>
        <w:t>202</w:t>
      </w:r>
      <w:r w:rsidR="00F123B4" w:rsidRPr="00F40268">
        <w:rPr>
          <w:bCs/>
        </w:rPr>
        <w:t xml:space="preserve">5 </w:t>
      </w:r>
      <w:r w:rsidR="004354BB" w:rsidRPr="00F40268">
        <w:rPr>
          <w:bCs/>
        </w:rPr>
        <w:t>г</w:t>
      </w:r>
      <w:r w:rsidR="00724299" w:rsidRPr="00F40268">
        <w:rPr>
          <w:bCs/>
        </w:rPr>
        <w:t xml:space="preserve">.  </w:t>
      </w:r>
      <w:r w:rsidRPr="00F40268">
        <w:rPr>
          <w:bCs/>
        </w:rPr>
        <w:t xml:space="preserve">по адресу: </w:t>
      </w:r>
      <w:r w:rsidRPr="00F40268">
        <w:rPr>
          <w:spacing w:val="-2"/>
        </w:rPr>
        <w:t xml:space="preserve">680000, г. Хабаровск, ул. Шеронова 56, 3 этаж, кабинет № </w:t>
      </w:r>
      <w:r w:rsidR="00425FE1" w:rsidRPr="00F40268">
        <w:rPr>
          <w:spacing w:val="-2"/>
        </w:rPr>
        <w:t>30</w:t>
      </w:r>
      <w:r w:rsidR="00904672" w:rsidRPr="00F40268">
        <w:rPr>
          <w:spacing w:val="-2"/>
        </w:rPr>
        <w:t>7</w:t>
      </w:r>
      <w:r w:rsidRPr="00F40268">
        <w:rPr>
          <w:spacing w:val="-2"/>
        </w:rPr>
        <w:t>.</w:t>
      </w:r>
      <w:r w:rsidRPr="00F40268">
        <w:rPr>
          <w:bCs/>
        </w:rPr>
        <w:t xml:space="preserve"> </w:t>
      </w:r>
    </w:p>
    <w:p w:rsidR="00716F74" w:rsidRPr="00800417" w:rsidRDefault="00716F74" w:rsidP="00322E22">
      <w:pPr>
        <w:pStyle w:val="a9"/>
        <w:ind w:left="0" w:firstLine="709"/>
        <w:jc w:val="both"/>
        <w:rPr>
          <w:bCs/>
        </w:rPr>
      </w:pPr>
      <w:r w:rsidRPr="00F40268">
        <w:rPr>
          <w:bCs/>
        </w:rPr>
        <w:t xml:space="preserve">Подведение итогов запроса котировок осуществляется в </w:t>
      </w:r>
      <w:r w:rsidR="001A1253" w:rsidRPr="00F40268">
        <w:rPr>
          <w:bCs/>
        </w:rPr>
        <w:t>1</w:t>
      </w:r>
      <w:r w:rsidR="003608C5" w:rsidRPr="00F40268">
        <w:rPr>
          <w:bCs/>
        </w:rPr>
        <w:t>4</w:t>
      </w:r>
      <w:r w:rsidR="00C534BC" w:rsidRPr="00F40268">
        <w:rPr>
          <w:bCs/>
        </w:rPr>
        <w:t xml:space="preserve"> часов </w:t>
      </w:r>
      <w:r w:rsidR="00476696" w:rsidRPr="00F40268">
        <w:rPr>
          <w:bCs/>
        </w:rPr>
        <w:t>0</w:t>
      </w:r>
      <w:r w:rsidRPr="00F40268">
        <w:rPr>
          <w:bCs/>
        </w:rPr>
        <w:t>0</w:t>
      </w:r>
      <w:r w:rsidR="00C534BC" w:rsidRPr="00F40268">
        <w:rPr>
          <w:bCs/>
        </w:rPr>
        <w:t xml:space="preserve"> минут</w:t>
      </w:r>
      <w:r w:rsidRPr="00F40268">
        <w:rPr>
          <w:bCs/>
        </w:rPr>
        <w:t xml:space="preserve"> местного времени (</w:t>
      </w:r>
      <w:r w:rsidR="003608C5" w:rsidRPr="00F40268">
        <w:rPr>
          <w:bCs/>
        </w:rPr>
        <w:t>07</w:t>
      </w:r>
      <w:r w:rsidR="00C534BC" w:rsidRPr="00F40268">
        <w:rPr>
          <w:bCs/>
        </w:rPr>
        <w:t xml:space="preserve"> часов </w:t>
      </w:r>
      <w:r w:rsidR="00476696" w:rsidRPr="00F40268">
        <w:rPr>
          <w:bCs/>
        </w:rPr>
        <w:t>0</w:t>
      </w:r>
      <w:r w:rsidRPr="00F40268">
        <w:rPr>
          <w:bCs/>
        </w:rPr>
        <w:t>0</w:t>
      </w:r>
      <w:r w:rsidR="00C534BC" w:rsidRPr="00F40268">
        <w:rPr>
          <w:bCs/>
        </w:rPr>
        <w:t xml:space="preserve"> минут</w:t>
      </w:r>
      <w:r w:rsidRPr="00F40268">
        <w:rPr>
          <w:bCs/>
        </w:rPr>
        <w:t xml:space="preserve"> московского времени) </w:t>
      </w:r>
      <w:r w:rsidR="00B36F5D" w:rsidRPr="00F40268">
        <w:rPr>
          <w:bCs/>
        </w:rPr>
        <w:t>«21</w:t>
      </w:r>
      <w:r w:rsidR="00950BC2" w:rsidRPr="00F40268">
        <w:rPr>
          <w:bCs/>
        </w:rPr>
        <w:t xml:space="preserve">» </w:t>
      </w:r>
      <w:r w:rsidR="005455FD" w:rsidRPr="00F40268">
        <w:rPr>
          <w:bCs/>
        </w:rPr>
        <w:t>ию</w:t>
      </w:r>
      <w:r w:rsidR="000E27FC" w:rsidRPr="00F40268">
        <w:rPr>
          <w:bCs/>
        </w:rPr>
        <w:t>л</w:t>
      </w:r>
      <w:r w:rsidR="00D64CE3" w:rsidRPr="00F40268">
        <w:rPr>
          <w:bCs/>
        </w:rPr>
        <w:t xml:space="preserve">я </w:t>
      </w:r>
      <w:r w:rsidR="0073030F" w:rsidRPr="00F40268">
        <w:rPr>
          <w:bCs/>
        </w:rPr>
        <w:t xml:space="preserve">2025 </w:t>
      </w:r>
      <w:r w:rsidR="004354BB" w:rsidRPr="00F40268">
        <w:rPr>
          <w:bCs/>
        </w:rPr>
        <w:t>г</w:t>
      </w:r>
      <w:r w:rsidR="00724299" w:rsidRPr="00F40268">
        <w:rPr>
          <w:bCs/>
        </w:rPr>
        <w:t>.</w:t>
      </w:r>
      <w:r w:rsidR="00903479" w:rsidRPr="00CE4714">
        <w:rPr>
          <w:bCs/>
        </w:rPr>
        <w:t xml:space="preserve"> </w:t>
      </w:r>
      <w:r w:rsidRPr="00CE4714">
        <w:rPr>
          <w:bCs/>
        </w:rPr>
        <w:t>по адресу:</w:t>
      </w:r>
      <w:r w:rsidRPr="00CE4714">
        <w:rPr>
          <w:spacing w:val="-2"/>
        </w:rPr>
        <w:t xml:space="preserve"> </w:t>
      </w:r>
      <w:r w:rsidRPr="00CE4714">
        <w:rPr>
          <w:bCs/>
        </w:rPr>
        <w:t xml:space="preserve">680000, г. Хабаровск, ул. Шеронова 56, 3 этаж, кабинет № </w:t>
      </w:r>
      <w:r w:rsidR="00425FE1" w:rsidRPr="00CE4714">
        <w:rPr>
          <w:bCs/>
        </w:rPr>
        <w:t>30</w:t>
      </w:r>
      <w:r w:rsidR="00904672" w:rsidRPr="00CE4714">
        <w:rPr>
          <w:bCs/>
        </w:rPr>
        <w:t>7</w:t>
      </w:r>
      <w:r w:rsidR="003244CF" w:rsidRPr="00CE4714">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 xml:space="preserve">Участник должен иметь опыт </w:t>
      </w:r>
      <w:r w:rsidR="00A14C39">
        <w:rPr>
          <w:bCs/>
          <w:sz w:val="24"/>
        </w:rPr>
        <w:t>поставки Товара</w:t>
      </w:r>
      <w:r w:rsidR="001162D1">
        <w:rPr>
          <w:bCs/>
          <w:sz w:val="24"/>
        </w:rPr>
        <w:t xml:space="preserve"> </w:t>
      </w:r>
      <w:r w:rsidR="001162D1" w:rsidRPr="001162D1">
        <w:rPr>
          <w:bCs/>
          <w:sz w:val="24"/>
        </w:rPr>
        <w:t>функционально соответствующему техническому заданию</w:t>
      </w:r>
      <w:r w:rsidR="000951CB">
        <w:rPr>
          <w:bCs/>
          <w:sz w:val="24"/>
        </w:rPr>
        <w:t xml:space="preserve"> запроса котировок</w:t>
      </w:r>
      <w:r w:rsidR="00D57721" w:rsidRPr="00FC0377">
        <w:rPr>
          <w:bCs/>
          <w:sz w:val="24"/>
        </w:rPr>
        <w:t xml:space="preserve">, </w:t>
      </w:r>
      <w:r w:rsidR="00C22D13" w:rsidRPr="00C22D13">
        <w:rPr>
          <w:bCs/>
          <w:sz w:val="24"/>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D57721" w:rsidRPr="00FC0377">
        <w:rPr>
          <w:bCs/>
          <w:sz w:val="24"/>
        </w:rPr>
        <w:t>,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951CB" w:rsidRPr="000951CB">
        <w:t xml:space="preserve"> </w:t>
      </w:r>
      <w:r w:rsidR="000951CB" w:rsidRPr="000951CB">
        <w:rPr>
          <w:bCs/>
          <w:sz w:val="24"/>
        </w:rPr>
        <w:t>поставки Товара</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F407AC" w:rsidRPr="00F407AC">
        <w:rPr>
          <w:bCs/>
          <w:sz w:val="24"/>
        </w:rPr>
        <w:t>накладных о поставке Товара</w:t>
      </w:r>
      <w:r w:rsidR="00F407AC">
        <w:rPr>
          <w:bCs/>
          <w:sz w:val="24"/>
        </w:rPr>
        <w:t xml:space="preserve"> 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 </w:t>
      </w:r>
      <w:r w:rsidR="00F407AC" w:rsidRPr="00F407AC">
        <w:rPr>
          <w:bCs/>
          <w:sz w:val="24"/>
        </w:rPr>
        <w:t>поставку Товара</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 поставленные Товары</w:t>
      </w:r>
      <w:r w:rsidRPr="00FC0377">
        <w:rPr>
          <w:bCs/>
          <w:sz w:val="24"/>
        </w:rPr>
        <w:t>, указанным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501E37">
        <w:rPr>
          <w:rFonts w:ascii="Times New Roman" w:hAnsi="Times New Roman" w:cs="Times New Roman"/>
          <w:b w:val="0"/>
          <w:sz w:val="24"/>
          <w:szCs w:val="24"/>
        </w:rPr>
        <w:t xml:space="preserve"> Товарам</w:t>
      </w:r>
      <w:r w:rsidR="000008B2" w:rsidRPr="00800417">
        <w:rPr>
          <w:rFonts w:ascii="Times New Roman" w:hAnsi="Times New Roman" w:cs="Times New Roman"/>
          <w:b w:val="0"/>
          <w:sz w:val="24"/>
          <w:szCs w:val="24"/>
        </w:rPr>
        <w:t>.</w:t>
      </w:r>
    </w:p>
    <w:p w:rsidR="00B753F4" w:rsidRDefault="000008B2" w:rsidP="00C140D1">
      <w:pPr>
        <w:ind w:firstLine="567"/>
        <w:jc w:val="both"/>
        <w:rPr>
          <w:rFonts w:eastAsia="MS Mincho"/>
          <w:szCs w:val="28"/>
        </w:rPr>
      </w:pPr>
      <w:r w:rsidRPr="00800417">
        <w:t>1.2.1.1.</w:t>
      </w:r>
      <w:r w:rsidR="00501E37">
        <w:t xml:space="preserve"> </w:t>
      </w:r>
      <w:r w:rsidR="00501E37" w:rsidRPr="00501E37">
        <w:t xml:space="preserve">Техническое задание определяет требования к поставке </w:t>
      </w:r>
      <w:r w:rsidR="00C140D1" w:rsidRPr="00C140D1">
        <w:t>двигателя 740.735</w:t>
      </w:r>
      <w:r w:rsidR="00C140D1">
        <w:t>.</w:t>
      </w:r>
    </w:p>
    <w:p w:rsidR="00B753F4" w:rsidRPr="00EF7AE1" w:rsidRDefault="00B753F4" w:rsidP="00B753F4">
      <w:pPr>
        <w:jc w:val="both"/>
        <w:rPr>
          <w:bCs/>
        </w:rPr>
      </w:pPr>
      <w:r w:rsidRPr="00EF7AE1">
        <w:rPr>
          <w:bCs/>
        </w:rPr>
        <w:lastRenderedPageBreak/>
        <w:t xml:space="preserve">          Поставляемый Товар должен быть новым, ранее в эксплуатации не находившимся, соответствующий требованиям безопасности</w:t>
      </w:r>
      <w:r w:rsidR="007F6D69">
        <w:rPr>
          <w:bCs/>
        </w:rPr>
        <w:t>,</w:t>
      </w:r>
      <w:r w:rsidRPr="00EF7AE1">
        <w:rPr>
          <w:bCs/>
        </w:rPr>
        <w:t xml:space="preserve"> надлежащего качества, год выпуска не ранее 202</w:t>
      </w:r>
      <w:r w:rsidR="00C140D1" w:rsidRPr="00EF7AE1">
        <w:rPr>
          <w:bCs/>
        </w:rPr>
        <w:t>2</w:t>
      </w:r>
      <w:r w:rsidRPr="00EF7AE1">
        <w:rPr>
          <w:bCs/>
        </w:rPr>
        <w:t xml:space="preserve"> года. </w:t>
      </w:r>
    </w:p>
    <w:p w:rsidR="00EF7AE1" w:rsidRPr="00EF7AE1" w:rsidRDefault="00EF7AE1" w:rsidP="00EF7AE1">
      <w:pPr>
        <w:autoSpaceDE w:val="0"/>
        <w:autoSpaceDN w:val="0"/>
        <w:adjustRightInd w:val="0"/>
        <w:ind w:firstLine="639"/>
        <w:jc w:val="both"/>
      </w:pPr>
      <w:r w:rsidRPr="00EF7AE1">
        <w:t>Качество и комплектность поставленного Товара должны соответствовать требованиям ГОСТ, ТУ на соответствующий вид Товара, в случае обязательной сертификации иметь сертификаты качества и сертификаты соответствия. Упаковка и маркировка Товара должна соответствовать требованиям ТУ. Товар должен быть обеспечен соответствующими документами на русском языке (технической документацией, паспортом, сертификатом соответствия и т.п.).</w:t>
      </w:r>
    </w:p>
    <w:p w:rsidR="00EF7AE1" w:rsidRPr="00EF7AE1" w:rsidRDefault="00EF7AE1" w:rsidP="00EF7AE1">
      <w:pPr>
        <w:ind w:firstLine="567"/>
        <w:jc w:val="both"/>
      </w:pPr>
      <w:r w:rsidRPr="00EF7AE1">
        <w:t>В подтверждение качества предлагаемого товара Поставщик должен предоставить:</w:t>
      </w:r>
    </w:p>
    <w:p w:rsidR="00EF7AE1" w:rsidRPr="00EF7AE1" w:rsidRDefault="00EF7AE1" w:rsidP="00EF7AE1">
      <w:pPr>
        <w:ind w:firstLine="567"/>
        <w:jc w:val="both"/>
      </w:pPr>
      <w:r w:rsidRPr="00EF7AE1">
        <w:t>- сертификаты или декларацию соответствия (на товар, подлежащий обязательной сертификации), или титульный лист ТУ, или паспорт качества (копии, заверенные заводами-изготовителями), или иные документы, подтверждающие качество предлагаемого товара, входящего в товарную группу.</w:t>
      </w:r>
    </w:p>
    <w:p w:rsidR="00EF7AE1" w:rsidRPr="00EF7AE1" w:rsidRDefault="00EF7AE1" w:rsidP="00EF7AE1">
      <w:pPr>
        <w:ind w:firstLine="567"/>
        <w:jc w:val="both"/>
      </w:pPr>
      <w:r w:rsidRPr="00EF7AE1">
        <w:t>Поставка товара осуществляется силами и за счет средств Поставщика. 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4466CA" w:rsidRPr="004466CA" w:rsidRDefault="004466CA" w:rsidP="004466CA">
      <w:pPr>
        <w:tabs>
          <w:tab w:val="left" w:pos="426"/>
        </w:tabs>
        <w:ind w:firstLine="567"/>
        <w:jc w:val="both"/>
      </w:pPr>
      <w:r w:rsidRPr="004466CA">
        <w:rPr>
          <w:bCs/>
        </w:rPr>
        <w:t>Перечень, объем, наименование, поставляемого Товара представлены в таблице № 1.</w:t>
      </w:r>
    </w:p>
    <w:p w:rsidR="00EF7AE1" w:rsidRDefault="00EF7AE1" w:rsidP="00B753F4">
      <w:pPr>
        <w:jc w:val="both"/>
        <w:rPr>
          <w:bCs/>
        </w:rPr>
      </w:pPr>
    </w:p>
    <w:p w:rsidR="00342869" w:rsidRDefault="008D437F" w:rsidP="008D437F">
      <w:pPr>
        <w:tabs>
          <w:tab w:val="left" w:pos="1014"/>
        </w:tabs>
        <w:ind w:firstLine="567"/>
        <w:jc w:val="right"/>
        <w:rPr>
          <w:b/>
        </w:rPr>
      </w:pPr>
      <w:r>
        <w:tab/>
      </w:r>
      <w:r w:rsidR="00342869" w:rsidRPr="001076D3">
        <w:rPr>
          <w:b/>
        </w:rPr>
        <w:t>Таблица № 1</w:t>
      </w:r>
    </w:p>
    <w:p w:rsidR="0009147D" w:rsidRDefault="0009147D" w:rsidP="008D437F">
      <w:pPr>
        <w:tabs>
          <w:tab w:val="left" w:pos="1014"/>
        </w:tabs>
        <w:ind w:firstLine="567"/>
        <w:jc w:val="right"/>
        <w:rPr>
          <w:b/>
        </w:rPr>
      </w:pPr>
    </w:p>
    <w:tbl>
      <w:tblPr>
        <w:tblStyle w:val="-111"/>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24"/>
        <w:gridCol w:w="3147"/>
        <w:gridCol w:w="709"/>
        <w:gridCol w:w="1275"/>
      </w:tblGrid>
      <w:tr w:rsidR="0009147D" w:rsidRPr="0009147D" w:rsidTr="00034AD9">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846" w:type="dxa"/>
            <w:tcBorders>
              <w:bottom w:val="none" w:sz="0" w:space="0" w:color="auto"/>
            </w:tcBorders>
            <w:vAlign w:val="center"/>
          </w:tcPr>
          <w:p w:rsidR="0009147D" w:rsidRPr="0009147D" w:rsidRDefault="0009147D" w:rsidP="0009147D">
            <w:pPr>
              <w:jc w:val="center"/>
              <w:rPr>
                <w:rFonts w:ascii="Times New Roman" w:hAnsi="Times New Roman"/>
                <w:color w:val="000000"/>
              </w:rPr>
            </w:pPr>
            <w:r w:rsidRPr="0009147D">
              <w:rPr>
                <w:rFonts w:ascii="Times New Roman" w:hAnsi="Times New Roman"/>
                <w:color w:val="000000"/>
              </w:rPr>
              <w:t>№ п/п</w:t>
            </w:r>
          </w:p>
        </w:tc>
        <w:tc>
          <w:tcPr>
            <w:tcW w:w="4224"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Наименование Товара</w:t>
            </w:r>
          </w:p>
        </w:tc>
        <w:tc>
          <w:tcPr>
            <w:tcW w:w="3147"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параметры</w:t>
            </w:r>
          </w:p>
        </w:tc>
        <w:tc>
          <w:tcPr>
            <w:tcW w:w="709" w:type="dxa"/>
            <w:tcBorders>
              <w:bottom w:val="none" w:sz="0" w:space="0" w:color="auto"/>
            </w:tcBorders>
            <w:vAlign w:val="center"/>
          </w:tcPr>
          <w:p w:rsidR="0009147D" w:rsidRPr="0009147D" w:rsidRDefault="002766D1"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Ед. изм.</w:t>
            </w:r>
          </w:p>
        </w:tc>
        <w:tc>
          <w:tcPr>
            <w:tcW w:w="1275"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кол-во</w:t>
            </w:r>
          </w:p>
        </w:tc>
      </w:tr>
      <w:tr w:rsidR="0009147D" w:rsidRPr="0009147D" w:rsidTr="00034AD9">
        <w:trPr>
          <w:trHeight w:val="148"/>
        </w:trPr>
        <w:tc>
          <w:tcPr>
            <w:cnfStyle w:val="001000000000" w:firstRow="0" w:lastRow="0" w:firstColumn="1" w:lastColumn="0" w:oddVBand="0" w:evenVBand="0" w:oddHBand="0" w:evenHBand="0" w:firstRowFirstColumn="0" w:firstRowLastColumn="0" w:lastRowFirstColumn="0" w:lastRowLastColumn="0"/>
            <w:tcW w:w="846" w:type="dxa"/>
          </w:tcPr>
          <w:p w:rsidR="0009147D" w:rsidRPr="0080210A" w:rsidRDefault="0009147D" w:rsidP="0080210A">
            <w:pPr>
              <w:jc w:val="center"/>
              <w:rPr>
                <w:rFonts w:ascii="Times New Roman" w:hAnsi="Times New Roman"/>
                <w:b w:val="0"/>
              </w:rPr>
            </w:pPr>
            <w:r w:rsidRPr="0080210A">
              <w:rPr>
                <w:rFonts w:ascii="Times New Roman" w:hAnsi="Times New Roman"/>
                <w:b w:val="0"/>
              </w:rPr>
              <w:t>1</w:t>
            </w:r>
          </w:p>
        </w:tc>
        <w:tc>
          <w:tcPr>
            <w:tcW w:w="4224" w:type="dxa"/>
          </w:tcPr>
          <w:p w:rsidR="0009147D" w:rsidRPr="0009147D" w:rsidRDefault="0009147D"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Двигатель</w:t>
            </w:r>
          </w:p>
        </w:tc>
        <w:tc>
          <w:tcPr>
            <w:tcW w:w="3147" w:type="dxa"/>
          </w:tcPr>
          <w:p w:rsidR="0009147D" w:rsidRPr="00F30387" w:rsidRDefault="0009147D"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F30387">
              <w:rPr>
                <w:rFonts w:ascii="Times New Roman" w:hAnsi="Times New Roman"/>
              </w:rPr>
              <w:t>740.735</w:t>
            </w:r>
          </w:p>
        </w:tc>
        <w:tc>
          <w:tcPr>
            <w:tcW w:w="709" w:type="dxa"/>
          </w:tcPr>
          <w:p w:rsidR="0009147D" w:rsidRPr="0009147D" w:rsidRDefault="002766D1" w:rsidP="006E2D3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ш</w:t>
            </w:r>
            <w:r w:rsidR="0009147D" w:rsidRPr="0009147D">
              <w:rPr>
                <w:rFonts w:ascii="Times New Roman" w:hAnsi="Times New Roman"/>
              </w:rPr>
              <w:t>т.</w:t>
            </w:r>
          </w:p>
        </w:tc>
        <w:tc>
          <w:tcPr>
            <w:tcW w:w="1275" w:type="dxa"/>
          </w:tcPr>
          <w:p w:rsidR="0009147D" w:rsidRPr="0009147D" w:rsidRDefault="0009147D"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 xml:space="preserve">       1</w:t>
            </w:r>
          </w:p>
        </w:tc>
      </w:tr>
    </w:tbl>
    <w:p w:rsidR="001076D3" w:rsidRPr="00B8711C" w:rsidRDefault="001076D3" w:rsidP="0009147D">
      <w:pPr>
        <w:tabs>
          <w:tab w:val="left" w:pos="1014"/>
        </w:tabs>
        <w:ind w:firstLine="567"/>
        <w:rPr>
          <w:b/>
        </w:rPr>
      </w:pPr>
    </w:p>
    <w:p w:rsidR="001076D3" w:rsidRDefault="001A1D67" w:rsidP="001076D3">
      <w:pPr>
        <w:tabs>
          <w:tab w:val="left" w:pos="1014"/>
        </w:tabs>
        <w:ind w:firstLine="567"/>
      </w:pPr>
      <w:r w:rsidRPr="001A1D67">
        <w:t>Технические характеристики поставляемого Товара представлены в таблице № 2</w:t>
      </w:r>
    </w:p>
    <w:p w:rsidR="001A1D67" w:rsidRDefault="001A1D67" w:rsidP="001076D3">
      <w:pPr>
        <w:tabs>
          <w:tab w:val="left" w:pos="1014"/>
        </w:tabs>
        <w:ind w:firstLine="567"/>
      </w:pPr>
    </w:p>
    <w:p w:rsidR="00DD5629" w:rsidRDefault="001A1D67" w:rsidP="001A1D67">
      <w:pPr>
        <w:jc w:val="right"/>
        <w:rPr>
          <w:b/>
          <w:szCs w:val="26"/>
        </w:rPr>
      </w:pPr>
      <w:r w:rsidRPr="001A1D67">
        <w:rPr>
          <w:b/>
          <w:szCs w:val="26"/>
        </w:rPr>
        <w:t>Таблица № 2</w:t>
      </w:r>
    </w:p>
    <w:p w:rsidR="00267FF3" w:rsidRDefault="00267FF3" w:rsidP="001A1D67">
      <w:pPr>
        <w:jc w:val="right"/>
        <w:rPr>
          <w:b/>
          <w:szCs w:val="26"/>
        </w:rPr>
      </w:pPr>
    </w:p>
    <w:tbl>
      <w:tblPr>
        <w:tblW w:w="10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5"/>
        <w:gridCol w:w="4894"/>
      </w:tblGrid>
      <w:tr w:rsidR="001A1D67" w:rsidRPr="001A1D67" w:rsidTr="00377785">
        <w:tc>
          <w:tcPr>
            <w:tcW w:w="5395" w:type="dxa"/>
            <w:tcMar>
              <w:top w:w="150" w:type="dxa"/>
              <w:left w:w="150" w:type="dxa"/>
              <w:bottom w:w="150" w:type="dxa"/>
              <w:right w:w="150" w:type="dxa"/>
            </w:tcMar>
            <w:vAlign w:val="center"/>
          </w:tcPr>
          <w:p w:rsidR="001A1D67" w:rsidRPr="001A1D67" w:rsidRDefault="001A1D67" w:rsidP="00712E4C">
            <w:r>
              <w:t>Наименование</w:t>
            </w:r>
          </w:p>
        </w:tc>
        <w:tc>
          <w:tcPr>
            <w:tcW w:w="0" w:type="auto"/>
            <w:tcMar>
              <w:top w:w="150" w:type="dxa"/>
              <w:left w:w="150" w:type="dxa"/>
              <w:bottom w:w="150" w:type="dxa"/>
              <w:right w:w="150" w:type="dxa"/>
            </w:tcMar>
            <w:vAlign w:val="center"/>
          </w:tcPr>
          <w:p w:rsidR="001A1D67" w:rsidRPr="001A1D67" w:rsidRDefault="001A1D67" w:rsidP="00712E4C">
            <w:r>
              <w:t>Технические характеристики</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Объем двигателя, см</w:t>
            </w:r>
            <w:r w:rsidR="00712E4C" w:rsidRPr="00712E4C">
              <w:rPr>
                <w:vertAlign w:val="superscript"/>
              </w:rPr>
              <w:t>3</w:t>
            </w:r>
          </w:p>
        </w:tc>
        <w:tc>
          <w:tcPr>
            <w:tcW w:w="0" w:type="auto"/>
            <w:tcMar>
              <w:top w:w="150" w:type="dxa"/>
              <w:left w:w="150" w:type="dxa"/>
              <w:bottom w:w="150" w:type="dxa"/>
              <w:right w:w="150" w:type="dxa"/>
            </w:tcMar>
            <w:vAlign w:val="center"/>
            <w:hideMark/>
          </w:tcPr>
          <w:p w:rsidR="001A1D67" w:rsidRPr="001A1D67" w:rsidRDefault="001A1D67" w:rsidP="00712E4C">
            <w:r w:rsidRPr="001A1D67">
              <w:t>11760</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Максимальная мощность, л.с.</w:t>
            </w:r>
          </w:p>
        </w:tc>
        <w:tc>
          <w:tcPr>
            <w:tcW w:w="0" w:type="auto"/>
            <w:tcMar>
              <w:top w:w="150" w:type="dxa"/>
              <w:left w:w="150" w:type="dxa"/>
              <w:bottom w:w="150" w:type="dxa"/>
              <w:right w:w="150" w:type="dxa"/>
            </w:tcMar>
            <w:vAlign w:val="center"/>
            <w:hideMark/>
          </w:tcPr>
          <w:p w:rsidR="001A1D67" w:rsidRPr="001A1D67" w:rsidRDefault="001A1D67" w:rsidP="00712E4C">
            <w:r w:rsidRPr="001A1D67">
              <w:t>400</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Максимальный крутящий момент, Н*м (кг*м) при об./мин.</w:t>
            </w:r>
          </w:p>
        </w:tc>
        <w:tc>
          <w:tcPr>
            <w:tcW w:w="0" w:type="auto"/>
            <w:tcMar>
              <w:top w:w="150" w:type="dxa"/>
              <w:left w:w="150" w:type="dxa"/>
              <w:bottom w:w="150" w:type="dxa"/>
              <w:right w:w="150" w:type="dxa"/>
            </w:tcMar>
            <w:vAlign w:val="center"/>
            <w:hideMark/>
          </w:tcPr>
          <w:p w:rsidR="001A1D67" w:rsidRPr="001A1D67" w:rsidRDefault="001A1D67" w:rsidP="00712E4C">
            <w:r w:rsidRPr="001A1D67">
              <w:t>1,766 (180) / 1300</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Используемое топливо</w:t>
            </w:r>
          </w:p>
        </w:tc>
        <w:tc>
          <w:tcPr>
            <w:tcW w:w="0" w:type="auto"/>
            <w:tcMar>
              <w:top w:w="150" w:type="dxa"/>
              <w:left w:w="150" w:type="dxa"/>
              <w:bottom w:w="150" w:type="dxa"/>
              <w:right w:w="150" w:type="dxa"/>
            </w:tcMar>
            <w:vAlign w:val="center"/>
            <w:hideMark/>
          </w:tcPr>
          <w:p w:rsidR="001A1D67" w:rsidRPr="001A1D67" w:rsidRDefault="001A1D67" w:rsidP="00712E4C">
            <w:r w:rsidRPr="001A1D67">
              <w:t>Дизельное топливо</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Тип двигателя</w:t>
            </w:r>
          </w:p>
        </w:tc>
        <w:tc>
          <w:tcPr>
            <w:tcW w:w="0" w:type="auto"/>
            <w:tcMar>
              <w:top w:w="150" w:type="dxa"/>
              <w:left w:w="150" w:type="dxa"/>
              <w:bottom w:w="150" w:type="dxa"/>
              <w:right w:w="150" w:type="dxa"/>
            </w:tcMar>
            <w:vAlign w:val="center"/>
            <w:hideMark/>
          </w:tcPr>
          <w:p w:rsidR="001A1D67" w:rsidRPr="001A1D67" w:rsidRDefault="001A1D67" w:rsidP="00712E4C">
            <w:r w:rsidRPr="001A1D67">
              <w:t>V-образный, 8-цилиндровый</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Максимальная мощность, л.с. (кВт) при об./мин.</w:t>
            </w:r>
          </w:p>
        </w:tc>
        <w:tc>
          <w:tcPr>
            <w:tcW w:w="0" w:type="auto"/>
            <w:tcMar>
              <w:top w:w="150" w:type="dxa"/>
              <w:left w:w="150" w:type="dxa"/>
              <w:bottom w:w="150" w:type="dxa"/>
              <w:right w:w="150" w:type="dxa"/>
            </w:tcMar>
            <w:vAlign w:val="center"/>
            <w:hideMark/>
          </w:tcPr>
          <w:p w:rsidR="001A1D67" w:rsidRPr="001A1D67" w:rsidRDefault="001A1D67" w:rsidP="00712E4C">
            <w:r w:rsidRPr="001A1D67">
              <w:t>400 (294) / 1900</w:t>
            </w:r>
          </w:p>
        </w:tc>
      </w:tr>
      <w:tr w:rsidR="001A1D67" w:rsidRPr="001A1D67" w:rsidTr="00267FF3">
        <w:trPr>
          <w:trHeight w:val="147"/>
        </w:trPr>
        <w:tc>
          <w:tcPr>
            <w:tcW w:w="5395" w:type="dxa"/>
            <w:tcMar>
              <w:top w:w="150" w:type="dxa"/>
              <w:left w:w="150" w:type="dxa"/>
              <w:bottom w:w="150" w:type="dxa"/>
              <w:right w:w="150" w:type="dxa"/>
            </w:tcMar>
            <w:vAlign w:val="center"/>
            <w:hideMark/>
          </w:tcPr>
          <w:p w:rsidR="001A1D67" w:rsidRPr="001A1D67" w:rsidRDefault="001A1D67" w:rsidP="00712E4C">
            <w:r w:rsidRPr="001A1D67">
              <w:t>Степень сжатия</w:t>
            </w:r>
          </w:p>
        </w:tc>
        <w:tc>
          <w:tcPr>
            <w:tcW w:w="0" w:type="auto"/>
            <w:tcMar>
              <w:top w:w="150" w:type="dxa"/>
              <w:left w:w="150" w:type="dxa"/>
              <w:bottom w:w="150" w:type="dxa"/>
              <w:right w:w="150" w:type="dxa"/>
            </w:tcMar>
            <w:vAlign w:val="center"/>
            <w:hideMark/>
          </w:tcPr>
          <w:p w:rsidR="001A1D67" w:rsidRPr="001A1D67" w:rsidRDefault="001A1D67" w:rsidP="00712E4C">
            <w:r w:rsidRPr="001A1D67">
              <w:t>18</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Нагнетатель</w:t>
            </w:r>
          </w:p>
        </w:tc>
        <w:tc>
          <w:tcPr>
            <w:tcW w:w="0" w:type="auto"/>
            <w:tcMar>
              <w:top w:w="150" w:type="dxa"/>
              <w:left w:w="150" w:type="dxa"/>
              <w:bottom w:w="150" w:type="dxa"/>
              <w:right w:w="150" w:type="dxa"/>
            </w:tcMar>
            <w:vAlign w:val="center"/>
            <w:hideMark/>
          </w:tcPr>
          <w:p w:rsidR="001A1D67" w:rsidRPr="001A1D67" w:rsidRDefault="001A1D67" w:rsidP="00712E4C">
            <w:r w:rsidRPr="001A1D67">
              <w:t>Турбина</w:t>
            </w:r>
          </w:p>
        </w:tc>
      </w:tr>
      <w:tr w:rsidR="001A1D67" w:rsidRPr="001A1D67" w:rsidTr="00377785">
        <w:tc>
          <w:tcPr>
            <w:tcW w:w="5395" w:type="dxa"/>
            <w:tcMar>
              <w:top w:w="150" w:type="dxa"/>
              <w:left w:w="150" w:type="dxa"/>
              <w:bottom w:w="150" w:type="dxa"/>
              <w:right w:w="150" w:type="dxa"/>
            </w:tcMar>
            <w:vAlign w:val="center"/>
            <w:hideMark/>
          </w:tcPr>
          <w:p w:rsidR="001A1D67" w:rsidRPr="001A1D67" w:rsidRDefault="001A1D67" w:rsidP="00712E4C">
            <w:r w:rsidRPr="001A1D67">
              <w:t>Количество клапанов на цилиндр</w:t>
            </w:r>
          </w:p>
        </w:tc>
        <w:tc>
          <w:tcPr>
            <w:tcW w:w="0" w:type="auto"/>
            <w:tcMar>
              <w:top w:w="150" w:type="dxa"/>
              <w:left w:w="150" w:type="dxa"/>
              <w:bottom w:w="150" w:type="dxa"/>
              <w:right w:w="150" w:type="dxa"/>
            </w:tcMar>
            <w:vAlign w:val="center"/>
            <w:hideMark/>
          </w:tcPr>
          <w:p w:rsidR="001A1D67" w:rsidRPr="001A1D67" w:rsidRDefault="001A1D67" w:rsidP="00712E4C">
            <w:r w:rsidRPr="001A1D67">
              <w:t>2</w:t>
            </w:r>
          </w:p>
        </w:tc>
      </w:tr>
      <w:tr w:rsidR="001A1D67" w:rsidRPr="001A1D67" w:rsidTr="00377785">
        <w:tc>
          <w:tcPr>
            <w:tcW w:w="5395" w:type="dxa"/>
            <w:tcMar>
              <w:top w:w="150" w:type="dxa"/>
              <w:left w:w="150" w:type="dxa"/>
              <w:bottom w:w="150" w:type="dxa"/>
              <w:right w:w="150" w:type="dxa"/>
            </w:tcMar>
            <w:vAlign w:val="center"/>
          </w:tcPr>
          <w:p w:rsidR="001A1D67" w:rsidRPr="001A1D67" w:rsidRDefault="001A1D67" w:rsidP="00712E4C">
            <w:r w:rsidRPr="001A1D67">
              <w:t>Экологический класс</w:t>
            </w:r>
          </w:p>
        </w:tc>
        <w:tc>
          <w:tcPr>
            <w:tcW w:w="0" w:type="auto"/>
            <w:tcMar>
              <w:top w:w="150" w:type="dxa"/>
              <w:left w:w="150" w:type="dxa"/>
              <w:bottom w:w="150" w:type="dxa"/>
              <w:right w:w="150" w:type="dxa"/>
            </w:tcMar>
            <w:vAlign w:val="center"/>
          </w:tcPr>
          <w:p w:rsidR="001A1D67" w:rsidRPr="001A1D67" w:rsidRDefault="001A1D67" w:rsidP="00712E4C">
            <w:r w:rsidRPr="001A1D67">
              <w:t>Евро-5.</w:t>
            </w:r>
          </w:p>
        </w:tc>
      </w:tr>
      <w:tr w:rsidR="001A1D67" w:rsidRPr="001A1D67" w:rsidTr="00377785">
        <w:tc>
          <w:tcPr>
            <w:tcW w:w="5395" w:type="dxa"/>
            <w:tcMar>
              <w:top w:w="150" w:type="dxa"/>
              <w:left w:w="150" w:type="dxa"/>
              <w:bottom w:w="150" w:type="dxa"/>
              <w:right w:w="150" w:type="dxa"/>
            </w:tcMar>
            <w:vAlign w:val="center"/>
          </w:tcPr>
          <w:p w:rsidR="001A1D67" w:rsidRPr="001A1D67" w:rsidRDefault="001A1D67" w:rsidP="00712E4C">
            <w:r w:rsidRPr="001A1D67">
              <w:t>Системой подачи топлива</w:t>
            </w:r>
          </w:p>
        </w:tc>
        <w:tc>
          <w:tcPr>
            <w:tcW w:w="0" w:type="auto"/>
            <w:tcMar>
              <w:top w:w="150" w:type="dxa"/>
              <w:left w:w="150" w:type="dxa"/>
              <w:bottom w:w="150" w:type="dxa"/>
              <w:right w:w="150" w:type="dxa"/>
            </w:tcMar>
            <w:vAlign w:val="center"/>
          </w:tcPr>
          <w:p w:rsidR="001A1D67" w:rsidRPr="001A1D67" w:rsidRDefault="001A1D67" w:rsidP="00712E4C">
            <w:r w:rsidRPr="001A1D67">
              <w:t>Common Rail</w:t>
            </w:r>
          </w:p>
        </w:tc>
      </w:tr>
    </w:tbl>
    <w:p w:rsidR="00DD5629" w:rsidRPr="00DD5629" w:rsidRDefault="00DD5629" w:rsidP="00DD5629">
      <w:pPr>
        <w:ind w:firstLine="567"/>
        <w:jc w:val="both"/>
        <w:rPr>
          <w:b/>
        </w:rPr>
      </w:pPr>
      <w:r w:rsidRPr="00800417">
        <w:rPr>
          <w:color w:val="00B050"/>
        </w:rPr>
        <w:lastRenderedPageBreak/>
        <w:t xml:space="preserve">  </w:t>
      </w:r>
      <w:r w:rsidRPr="00DD5629">
        <w:rPr>
          <w:b/>
        </w:rPr>
        <w:t>1.2.2.</w:t>
      </w:r>
      <w:r w:rsidRPr="00DD5629">
        <w:rPr>
          <w:b/>
        </w:rPr>
        <w:tab/>
        <w:t xml:space="preserve">Требования к основным условиям </w:t>
      </w:r>
      <w:r w:rsidR="00E539A2">
        <w:rPr>
          <w:b/>
        </w:rPr>
        <w:t>поставки и монтажу</w:t>
      </w:r>
      <w:r w:rsidRPr="00DD5629">
        <w:rPr>
          <w:b/>
        </w:rPr>
        <w:t xml:space="preserve"> Товара</w:t>
      </w:r>
    </w:p>
    <w:p w:rsidR="00DD5629" w:rsidRPr="00800417" w:rsidRDefault="00DD5629" w:rsidP="00DD5629">
      <w:pPr>
        <w:ind w:firstLine="709"/>
        <w:jc w:val="both"/>
        <w:rPr>
          <w:bCs/>
        </w:rPr>
      </w:pPr>
      <w:r w:rsidRPr="00DD5629">
        <w:rPr>
          <w:b/>
        </w:rPr>
        <w:t>1.2.2.1.</w:t>
      </w:r>
      <w:r w:rsidRPr="00800417">
        <w:t xml:space="preserve">  </w:t>
      </w:r>
      <w:r w:rsidRPr="00800417">
        <w:rPr>
          <w:bCs/>
        </w:rPr>
        <w:t xml:space="preserve">Сроки </w:t>
      </w:r>
      <w:r>
        <w:rPr>
          <w:bCs/>
        </w:rPr>
        <w:t>поставки Товара</w:t>
      </w:r>
    </w:p>
    <w:p w:rsidR="00DD5629" w:rsidRDefault="00DD5629" w:rsidP="00DD5629">
      <w:pPr>
        <w:ind w:firstLine="709"/>
        <w:jc w:val="both"/>
        <w:rPr>
          <w:bCs/>
        </w:rPr>
      </w:pPr>
      <w:r>
        <w:rPr>
          <w:bCs/>
        </w:rPr>
        <w:t>Начало – с момента подписания договора.</w:t>
      </w:r>
    </w:p>
    <w:p w:rsidR="00DD5629" w:rsidRDefault="001A1D67" w:rsidP="00DD5629">
      <w:pPr>
        <w:ind w:firstLine="709"/>
        <w:jc w:val="both"/>
        <w:rPr>
          <w:bCs/>
        </w:rPr>
      </w:pPr>
      <w:r>
        <w:rPr>
          <w:bCs/>
        </w:rPr>
        <w:t xml:space="preserve">Окончание </w:t>
      </w:r>
      <w:r w:rsidR="00DD5629" w:rsidRPr="00D336A6">
        <w:rPr>
          <w:bCs/>
        </w:rPr>
        <w:t xml:space="preserve">– </w:t>
      </w:r>
      <w:r>
        <w:rPr>
          <w:bCs/>
        </w:rPr>
        <w:t xml:space="preserve"> в течение 30 (тридцати) календарных дней с момента заключения Договора.</w:t>
      </w:r>
    </w:p>
    <w:p w:rsidR="00DD5629" w:rsidRDefault="00DD5629" w:rsidP="00DD5629">
      <w:pPr>
        <w:ind w:firstLine="709"/>
        <w:jc w:val="both"/>
        <w:rPr>
          <w:bCs/>
        </w:rPr>
      </w:pPr>
      <w:r w:rsidRPr="00D336A6">
        <w:rPr>
          <w:bCs/>
        </w:rPr>
        <w:t>Место</w:t>
      </w:r>
      <w:r w:rsidR="001A1D67">
        <w:rPr>
          <w:bCs/>
        </w:rPr>
        <w:t xml:space="preserve"> поставки Товара </w:t>
      </w:r>
      <w:r w:rsidRPr="00D336A6">
        <w:rPr>
          <w:b/>
          <w:bCs/>
        </w:rPr>
        <w:t>–</w:t>
      </w:r>
      <w:r w:rsidRPr="00D336A6">
        <w:rPr>
          <w:bCs/>
        </w:rPr>
        <w:t xml:space="preserve"> г. Хабаровск</w:t>
      </w:r>
      <w:r>
        <w:rPr>
          <w:bCs/>
        </w:rPr>
        <w:t xml:space="preserve">, </w:t>
      </w:r>
      <w:r w:rsidR="001A1D67">
        <w:rPr>
          <w:bCs/>
        </w:rPr>
        <w:t>пер. Промышленный, д. 1</w:t>
      </w:r>
    </w:p>
    <w:p w:rsidR="00792BFE" w:rsidRPr="00792BFE" w:rsidRDefault="00792BFE" w:rsidP="00792BFE">
      <w:pPr>
        <w:ind w:firstLine="567"/>
        <w:jc w:val="both"/>
        <w:rPr>
          <w:bCs/>
        </w:rPr>
      </w:pPr>
    </w:p>
    <w:p w:rsidR="00E672E3" w:rsidRPr="00E672E3" w:rsidRDefault="009811D8" w:rsidP="00E672E3">
      <w:pPr>
        <w:ind w:firstLine="567"/>
        <w:jc w:val="both"/>
        <w:rPr>
          <w:b/>
          <w:bCs/>
        </w:rPr>
      </w:pPr>
      <w:r w:rsidRPr="00800417">
        <w:rPr>
          <w:color w:val="00B050"/>
        </w:rPr>
        <w:t xml:space="preserve"> </w:t>
      </w:r>
      <w:r w:rsidR="00D6129B" w:rsidRPr="00E672E3">
        <w:rPr>
          <w:b/>
        </w:rPr>
        <w:t>1.2.2.</w:t>
      </w:r>
      <w:r w:rsidR="00E672E3" w:rsidRPr="00E672E3">
        <w:rPr>
          <w:b/>
        </w:rPr>
        <w:t>2.</w:t>
      </w:r>
      <w:r w:rsidR="00D6129B" w:rsidRPr="00E672E3">
        <w:rPr>
          <w:b/>
        </w:rPr>
        <w:tab/>
      </w:r>
      <w:r w:rsidR="00E672E3" w:rsidRPr="00E672E3">
        <w:rPr>
          <w:b/>
        </w:rPr>
        <w:t>Форма, сроки и порядок оплаты Товара.</w:t>
      </w:r>
    </w:p>
    <w:p w:rsidR="00E672E3" w:rsidRPr="00E672E3" w:rsidRDefault="00E672E3" w:rsidP="00E672E3">
      <w:pPr>
        <w:ind w:firstLine="709"/>
        <w:jc w:val="both"/>
        <w:rPr>
          <w:bCs/>
        </w:rPr>
      </w:pPr>
      <w:r w:rsidRPr="00E672E3">
        <w:rPr>
          <w:bCs/>
        </w:rPr>
        <w:t>Заказчик производит оплату Товара в безналичной форме на расчетный счет Участника/Победителя течение 10 (десяти) рабочих дней с момента подписания товарной накладной</w:t>
      </w:r>
      <w:r w:rsidR="00BA7246">
        <w:rPr>
          <w:bCs/>
        </w:rPr>
        <w:t xml:space="preserve"> или УПД</w:t>
      </w:r>
      <w:r w:rsidR="00BA7246" w:rsidRPr="00BA7246">
        <w:rPr>
          <w:bCs/>
        </w:rPr>
        <w:t xml:space="preserve"> и получения </w:t>
      </w:r>
      <w:r w:rsidR="00BA7246">
        <w:rPr>
          <w:bCs/>
        </w:rPr>
        <w:t xml:space="preserve">Заказчиком </w:t>
      </w:r>
      <w:r w:rsidR="00BA7246" w:rsidRPr="00BA7246">
        <w:rPr>
          <w:bCs/>
        </w:rPr>
        <w:t>полного комплекта документов, относящихся к Товару</w:t>
      </w:r>
      <w:r w:rsidRPr="00E672E3">
        <w:rPr>
          <w:bCs/>
        </w:rPr>
        <w:t>.</w:t>
      </w:r>
    </w:p>
    <w:p w:rsidR="004D2587" w:rsidRPr="00800417" w:rsidRDefault="004D2587" w:rsidP="004D2587">
      <w:pPr>
        <w:ind w:firstLine="709"/>
        <w:jc w:val="both"/>
        <w:rPr>
          <w:bCs/>
        </w:rPr>
      </w:pPr>
    </w:p>
    <w:p w:rsidR="009B5D86" w:rsidRPr="00BA7246" w:rsidRDefault="00D6129B" w:rsidP="00CF30AD">
      <w:pPr>
        <w:ind w:firstLine="709"/>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B033CC" w:rsidRPr="00B033CC" w:rsidRDefault="00792BFE" w:rsidP="00B033CC">
      <w:pPr>
        <w:ind w:firstLine="709"/>
        <w:jc w:val="both"/>
      </w:pPr>
      <w:r w:rsidRPr="00792BFE">
        <w:t xml:space="preserve">Начальная (максимальная) цена по договору составляет – </w:t>
      </w:r>
      <w:r w:rsidR="003133ED" w:rsidRPr="003133ED">
        <w:t>2</w:t>
      </w:r>
      <w:r w:rsidR="003133ED">
        <w:t> </w:t>
      </w:r>
      <w:r w:rsidR="003133ED" w:rsidRPr="003133ED">
        <w:t>136</w:t>
      </w:r>
      <w:r w:rsidR="003133ED">
        <w:t xml:space="preserve"> </w:t>
      </w:r>
      <w:r w:rsidR="003133ED" w:rsidRPr="003133ED">
        <w:t xml:space="preserve">111 </w:t>
      </w:r>
      <w:r w:rsidR="00BA7246" w:rsidRPr="00BA7246">
        <w:rPr>
          <w:szCs w:val="28"/>
        </w:rPr>
        <w:t>(</w:t>
      </w:r>
      <w:r w:rsidR="001A1D67">
        <w:rPr>
          <w:szCs w:val="28"/>
        </w:rPr>
        <w:t xml:space="preserve">два миллиона </w:t>
      </w:r>
      <w:r w:rsidR="003133ED">
        <w:rPr>
          <w:szCs w:val="28"/>
        </w:rPr>
        <w:t xml:space="preserve">сто тридцать </w:t>
      </w:r>
      <w:r w:rsidR="001A1D67">
        <w:rPr>
          <w:szCs w:val="28"/>
        </w:rPr>
        <w:t xml:space="preserve">шесть </w:t>
      </w:r>
      <w:r w:rsidR="00BA7246" w:rsidRPr="00BA7246">
        <w:rPr>
          <w:szCs w:val="28"/>
        </w:rPr>
        <w:t>тысяч</w:t>
      </w:r>
      <w:r w:rsidR="003133ED">
        <w:rPr>
          <w:szCs w:val="28"/>
        </w:rPr>
        <w:t xml:space="preserve"> сто одиннадцать</w:t>
      </w:r>
      <w:r w:rsidR="00BA7246" w:rsidRPr="00BA7246">
        <w:rPr>
          <w:szCs w:val="28"/>
        </w:rPr>
        <w:t xml:space="preserve">) </w:t>
      </w:r>
      <w:r w:rsidR="0032451F" w:rsidRPr="00BA7246">
        <w:rPr>
          <w:szCs w:val="28"/>
        </w:rPr>
        <w:t xml:space="preserve">рублей </w:t>
      </w:r>
      <w:r w:rsidR="00BA7246" w:rsidRPr="00BA7246">
        <w:rPr>
          <w:szCs w:val="28"/>
        </w:rPr>
        <w:t>00 коп. без НДС (</w:t>
      </w:r>
      <w:r w:rsidR="003133ED" w:rsidRPr="003133ED">
        <w:rPr>
          <w:szCs w:val="28"/>
        </w:rPr>
        <w:t>2</w:t>
      </w:r>
      <w:r w:rsidR="003133ED">
        <w:rPr>
          <w:szCs w:val="28"/>
        </w:rPr>
        <w:t> </w:t>
      </w:r>
      <w:r w:rsidR="003133ED" w:rsidRPr="003133ED">
        <w:rPr>
          <w:szCs w:val="28"/>
        </w:rPr>
        <w:t>563</w:t>
      </w:r>
      <w:r w:rsidR="003133ED">
        <w:rPr>
          <w:szCs w:val="28"/>
        </w:rPr>
        <w:t xml:space="preserve"> </w:t>
      </w:r>
      <w:r w:rsidR="003133ED" w:rsidRPr="003133ED">
        <w:rPr>
          <w:szCs w:val="28"/>
        </w:rPr>
        <w:t>333,20</w:t>
      </w:r>
      <w:r w:rsidR="001A1D67">
        <w:rPr>
          <w:szCs w:val="28"/>
        </w:rPr>
        <w:t xml:space="preserve"> ру</w:t>
      </w:r>
      <w:r w:rsidR="00BA7246" w:rsidRPr="00BA7246">
        <w:rPr>
          <w:szCs w:val="28"/>
        </w:rPr>
        <w:t>б. с НДС 20%).</w:t>
      </w:r>
    </w:p>
    <w:p w:rsidR="006F33D4" w:rsidRPr="006F33D4" w:rsidRDefault="006F33D4" w:rsidP="006F33D4">
      <w:pPr>
        <w:ind w:firstLine="709"/>
        <w:jc w:val="both"/>
      </w:pPr>
    </w:p>
    <w:p w:rsidR="00D6129B" w:rsidRPr="00BA7246" w:rsidRDefault="00D6129B" w:rsidP="00653A2D">
      <w:pPr>
        <w:jc w:val="both"/>
        <w:rPr>
          <w:b/>
        </w:rPr>
      </w:pPr>
      <w:r w:rsidRPr="00800417">
        <w:tab/>
      </w:r>
      <w:r w:rsidRPr="00BA7246">
        <w:rPr>
          <w:b/>
        </w:rPr>
        <w:t>1.</w:t>
      </w:r>
      <w:r w:rsidR="00746C73" w:rsidRPr="00BA7246">
        <w:rPr>
          <w:b/>
        </w:rPr>
        <w:t>2.</w:t>
      </w:r>
      <w:r w:rsidRPr="00BA7246">
        <w:rPr>
          <w:b/>
        </w:rPr>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с </w:t>
      </w:r>
      <w:r w:rsidR="00BA7246">
        <w:t xml:space="preserve">поставкой Товара, </w:t>
      </w:r>
      <w:r w:rsidRPr="004F7597">
        <w:t>с учетом расходов на доставку, перевозку,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BA7246" w:rsidRDefault="00BA7246"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14A59">
        <w:t>Товарах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lastRenderedPageBreak/>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 xml:space="preserve">ой документации на ЭТП. В случае наличия </w:t>
      </w:r>
      <w:r w:rsidRPr="00903E5E">
        <w:rPr>
          <w:rFonts w:eastAsia="Times New Roman"/>
          <w:bCs/>
          <w:sz w:val="24"/>
        </w:rPr>
        <w:lastRenderedPageBreak/>
        <w:t>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E62C7F">
        <w:rPr>
          <w:rFonts w:eastAsia="Times New Roman"/>
          <w:bCs/>
          <w:sz w:val="24"/>
        </w:rPr>
        <w:t xml:space="preserve"> поставкой Товара</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lastRenderedPageBreak/>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9823E1">
        <w:rPr>
          <w:sz w:val="24"/>
          <w:szCs w:val="24"/>
        </w:rPr>
        <w:t xml:space="preserve">поставить Товары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чтобы со дня размещения 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lastRenderedPageBreak/>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lastRenderedPageBreak/>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D09C8">
      <w:pPr>
        <w:pStyle w:val="ac"/>
        <w:numPr>
          <w:ilvl w:val="3"/>
          <w:numId w:val="9"/>
        </w:numPr>
        <w:tabs>
          <w:tab w:val="left" w:pos="993"/>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w:t>
      </w:r>
      <w:r w:rsidR="00AF592E">
        <w:rPr>
          <w:sz w:val="24"/>
        </w:rPr>
        <w:t xml:space="preserve"> Товаров</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0F2EE3">
      <w:pPr>
        <w:pStyle w:val="ac"/>
        <w:numPr>
          <w:ilvl w:val="3"/>
          <w:numId w:val="9"/>
        </w:numPr>
        <w:tabs>
          <w:tab w:val="left" w:pos="993"/>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0F2EE3">
      <w:pPr>
        <w:pStyle w:val="ac"/>
        <w:numPr>
          <w:ilvl w:val="3"/>
          <w:numId w:val="9"/>
        </w:numPr>
        <w:tabs>
          <w:tab w:val="left" w:pos="993"/>
        </w:tabs>
        <w:suppressAutoHyphens/>
        <w:ind w:left="0" w:firstLine="709"/>
        <w:rPr>
          <w:sz w:val="24"/>
        </w:rPr>
      </w:pPr>
      <w:r w:rsidRPr="00800417">
        <w:rPr>
          <w:sz w:val="24"/>
        </w:rPr>
        <w:t>документы, подтверждающие возможность</w:t>
      </w:r>
      <w:r w:rsidR="00297A5B">
        <w:rPr>
          <w:sz w:val="24"/>
        </w:rPr>
        <w:t xml:space="preserve"> поставки Товаров</w:t>
      </w:r>
      <w:r w:rsidRPr="00800417">
        <w:rPr>
          <w:sz w:val="24"/>
        </w:rPr>
        <w:t xml:space="preserve">, обосновывающие предложенную Претендентом цену и иные документы, запрашиваемые при применении </w:t>
      </w:r>
      <w:r w:rsidR="0037068E"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0F2EE3">
      <w:pPr>
        <w:pStyle w:val="ac"/>
        <w:numPr>
          <w:ilvl w:val="3"/>
          <w:numId w:val="9"/>
        </w:numPr>
        <w:tabs>
          <w:tab w:val="left" w:pos="993"/>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lastRenderedPageBreak/>
        <w:t xml:space="preserve">      </w:t>
      </w:r>
      <w:r w:rsidR="0037068E">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w:t>
      </w:r>
      <w:r w:rsidRPr="00297A5B">
        <w:rPr>
          <w:iCs/>
          <w:sz w:val="24"/>
        </w:rPr>
        <w:t xml:space="preserve">приложения № </w:t>
      </w:r>
      <w:r w:rsidR="008D2889" w:rsidRPr="00297A5B">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lastRenderedPageBreak/>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7D2DC5">
      <w:pPr>
        <w:pStyle w:val="30"/>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lastRenderedPageBreak/>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lastRenderedPageBreak/>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4648E4">
        <w:rPr>
          <w:b w:val="0"/>
          <w:i w:val="0"/>
          <w:sz w:val="24"/>
          <w:szCs w:val="24"/>
        </w:rPr>
        <w:t xml:space="preserve">Товара </w:t>
      </w:r>
      <w:r w:rsidRPr="00800417">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241B3B">
        <w:t xml:space="preserve"> Товаров</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C23B0F">
        <w:rPr>
          <w:bCs/>
        </w:rPr>
        <w:t>Товаров</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7D2DC5"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7D2DC5">
      <w:pPr>
        <w:pStyle w:val="a9"/>
        <w:ind w:left="0" w:firstLine="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lastRenderedPageBreak/>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w:t>
      </w:r>
      <w:r w:rsidR="00C23B0F">
        <w:t xml:space="preserve"> Товаров</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A35410">
        <w:t>Товар</w:t>
      </w:r>
      <w:r w:rsidR="001A3366" w:rsidRPr="00800417">
        <w:t>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lastRenderedPageBreak/>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7D68CD">
        <w:t xml:space="preserve">Товаров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A7399F">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A7399F">
      <w:pPr>
        <w:pStyle w:val="30"/>
        <w:tabs>
          <w:tab w:val="left" w:pos="709"/>
        </w:tabs>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A7399F">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7399F">
      <w:pPr>
        <w:pStyle w:val="a9"/>
        <w:numPr>
          <w:ilvl w:val="2"/>
          <w:numId w:val="13"/>
        </w:numPr>
        <w:tabs>
          <w:tab w:val="left" w:pos="1276"/>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7399F">
      <w:pPr>
        <w:pStyle w:val="a9"/>
        <w:numPr>
          <w:ilvl w:val="2"/>
          <w:numId w:val="13"/>
        </w:numPr>
        <w:tabs>
          <w:tab w:val="left" w:pos="1276"/>
        </w:tabs>
        <w:ind w:left="0" w:firstLine="567"/>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7399F">
      <w:pPr>
        <w:pStyle w:val="a9"/>
        <w:numPr>
          <w:ilvl w:val="2"/>
          <w:numId w:val="13"/>
        </w:numPr>
        <w:tabs>
          <w:tab w:val="left" w:pos="1276"/>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7399F">
      <w:pPr>
        <w:tabs>
          <w:tab w:val="left" w:pos="1276"/>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7399F">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7399F">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7399F">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7399F">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7399F">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7399F">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A7399F">
      <w:pPr>
        <w:pStyle w:val="a9"/>
        <w:numPr>
          <w:ilvl w:val="2"/>
          <w:numId w:val="13"/>
        </w:numPr>
        <w:tabs>
          <w:tab w:val="left" w:pos="1276"/>
        </w:tabs>
        <w:ind w:left="0" w:firstLine="567"/>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w:t>
      </w:r>
      <w:r w:rsidR="00563963" w:rsidRPr="00800417">
        <w:lastRenderedPageBreak/>
        <w:t>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A7399F">
      <w:pPr>
        <w:pStyle w:val="a9"/>
        <w:numPr>
          <w:ilvl w:val="2"/>
          <w:numId w:val="13"/>
        </w:numPr>
        <w:tabs>
          <w:tab w:val="left" w:pos="993"/>
        </w:tabs>
        <w:ind w:left="0" w:firstLine="426"/>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A7399F">
      <w:pPr>
        <w:pStyle w:val="a9"/>
        <w:numPr>
          <w:ilvl w:val="2"/>
          <w:numId w:val="13"/>
        </w:numPr>
        <w:tabs>
          <w:tab w:val="left" w:pos="993"/>
        </w:tabs>
        <w:ind w:left="0" w:firstLine="426"/>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Т</w:t>
      </w:r>
      <w:r w:rsidR="001E421C">
        <w:t>оваров</w:t>
      </w:r>
      <w:r w:rsidR="000B0AFE" w:rsidRPr="00800417">
        <w:t xml:space="preserve"> </w:t>
      </w:r>
      <w:r w:rsidR="002D79B4" w:rsidRPr="00800417">
        <w:t>при изменении потребности в</w:t>
      </w:r>
      <w:r w:rsidR="000B0AFE" w:rsidRPr="00800417">
        <w:t xml:space="preserve"> Т</w:t>
      </w:r>
      <w:r w:rsidR="001E421C">
        <w:t>оварах</w:t>
      </w:r>
      <w:r w:rsidR="00007441" w:rsidRPr="00800417">
        <w:t>,</w:t>
      </w:r>
      <w:r w:rsidR="00E73601" w:rsidRPr="00800417">
        <w:t xml:space="preserve"> </w:t>
      </w:r>
      <w:r w:rsidR="00C737CF" w:rsidRPr="00800417">
        <w:t xml:space="preserve">на </w:t>
      </w:r>
      <w:r w:rsidR="00C737CF">
        <w:t>поставку</w:t>
      </w:r>
      <w:r w:rsidR="001E421C">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1E421C">
        <w:t xml:space="preserve"> товаров</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1E421C">
        <w:t xml:space="preserve"> Товарами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A7399F">
      <w:pPr>
        <w:pStyle w:val="a9"/>
        <w:numPr>
          <w:ilvl w:val="2"/>
          <w:numId w:val="13"/>
        </w:numPr>
        <w:tabs>
          <w:tab w:val="left" w:pos="993"/>
        </w:tabs>
        <w:ind w:left="0" w:firstLine="426"/>
        <w:jc w:val="both"/>
      </w:pPr>
      <w:r w:rsidRPr="00800417">
        <w:t xml:space="preserve">При </w:t>
      </w:r>
      <w:r w:rsidR="001E421C">
        <w:t xml:space="preserve">поставке </w:t>
      </w:r>
      <w:r w:rsidR="00E570E7" w:rsidRPr="00800417">
        <w:t>дополнительного объема так</w:t>
      </w:r>
      <w:r w:rsidR="00626D46" w:rsidRPr="00800417">
        <w:t>их</w:t>
      </w:r>
      <w:r w:rsidR="00E73601" w:rsidRPr="00800417">
        <w:t xml:space="preserve"> </w:t>
      </w:r>
      <w:r w:rsidR="001E421C">
        <w:t xml:space="preserve">Товаров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1E421C">
        <w:t xml:space="preserve"> Товаров</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1E421C">
        <w:t xml:space="preserve">Товаров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1E421C" w:rsidP="00A7399F">
      <w:pPr>
        <w:pStyle w:val="a9"/>
        <w:numPr>
          <w:ilvl w:val="2"/>
          <w:numId w:val="13"/>
        </w:numPr>
        <w:tabs>
          <w:tab w:val="left" w:pos="993"/>
        </w:tabs>
        <w:ind w:left="0" w:firstLine="426"/>
        <w:jc w:val="both"/>
      </w:pPr>
      <w:r w:rsidRPr="00800417">
        <w:t xml:space="preserve">При </w:t>
      </w:r>
      <w:r>
        <w:t xml:space="preserve">поставке </w:t>
      </w:r>
      <w:r w:rsidR="002D79B4" w:rsidRPr="00800417">
        <w:t>дополнительного объема так</w:t>
      </w:r>
      <w:r w:rsidR="00626D46" w:rsidRPr="00800417">
        <w:t>их</w:t>
      </w:r>
      <w:r w:rsidR="002D79B4" w:rsidRPr="00800417">
        <w:t xml:space="preserve"> </w:t>
      </w:r>
      <w:r>
        <w:t xml:space="preserve">Товаров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A7399F">
      <w:pPr>
        <w:pStyle w:val="a9"/>
        <w:numPr>
          <w:ilvl w:val="2"/>
          <w:numId w:val="13"/>
        </w:numPr>
        <w:tabs>
          <w:tab w:val="left" w:pos="993"/>
        </w:tabs>
        <w:ind w:left="0" w:firstLine="426"/>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EC0837" w:rsidRDefault="003A03A4" w:rsidP="00F02941">
      <w:pPr>
        <w:tabs>
          <w:tab w:val="left" w:pos="6860"/>
          <w:tab w:val="left" w:pos="7743"/>
        </w:tabs>
        <w:jc w:val="both"/>
        <w:rPr>
          <w:color w:val="FFFFFF" w:themeColor="background1"/>
        </w:rPr>
      </w:pPr>
      <w:bookmarkStart w:id="2" w:name="_GoBack"/>
      <w:r w:rsidRPr="00EC0837">
        <w:rPr>
          <w:color w:val="FFFFFF" w:themeColor="background1"/>
        </w:rPr>
        <w:t>Н</w:t>
      </w:r>
      <w:r w:rsidR="00064129" w:rsidRPr="00EC0837">
        <w:rPr>
          <w:color w:val="FFFFFF" w:themeColor="background1"/>
        </w:rPr>
        <w:t>ачальник</w:t>
      </w:r>
      <w:r w:rsidR="003C6343" w:rsidRPr="00EC0837">
        <w:rPr>
          <w:color w:val="FFFFFF" w:themeColor="background1"/>
        </w:rPr>
        <w:t xml:space="preserve"> </w:t>
      </w:r>
      <w:r w:rsidR="007C26BD" w:rsidRPr="00EC0837">
        <w:rPr>
          <w:color w:val="FFFFFF" w:themeColor="background1"/>
        </w:rPr>
        <w:t>О</w:t>
      </w:r>
      <w:r w:rsidR="00F65E07" w:rsidRPr="00EC0837">
        <w:rPr>
          <w:color w:val="FFFFFF" w:themeColor="background1"/>
        </w:rPr>
        <w:t>МИР</w:t>
      </w:r>
      <w:r w:rsidR="003C6343" w:rsidRPr="00EC0837">
        <w:rPr>
          <w:color w:val="FFFFFF" w:themeColor="background1"/>
        </w:rPr>
        <w:t xml:space="preserve">          </w:t>
      </w:r>
      <w:r w:rsidR="005B5355" w:rsidRPr="00EC0837">
        <w:rPr>
          <w:color w:val="FFFFFF" w:themeColor="background1"/>
        </w:rPr>
        <w:t xml:space="preserve">                                                                                                       </w:t>
      </w:r>
      <w:r w:rsidR="00F65E07" w:rsidRPr="00EC0837">
        <w:rPr>
          <w:color w:val="FFFFFF" w:themeColor="background1"/>
        </w:rPr>
        <w:t>Д.В. Рачек</w:t>
      </w:r>
    </w:p>
    <w:p w:rsidR="00F02941" w:rsidRPr="00EC0837" w:rsidRDefault="00F02941" w:rsidP="00A0622D">
      <w:pPr>
        <w:widowControl w:val="0"/>
        <w:autoSpaceDE w:val="0"/>
        <w:autoSpaceDN w:val="0"/>
        <w:adjustRightInd w:val="0"/>
        <w:jc w:val="both"/>
        <w:rPr>
          <w:color w:val="FFFFFF" w:themeColor="background1"/>
        </w:rPr>
      </w:pPr>
    </w:p>
    <w:p w:rsidR="00F02941" w:rsidRPr="00EC0837" w:rsidRDefault="00B5013E" w:rsidP="00F02941">
      <w:pPr>
        <w:tabs>
          <w:tab w:val="left" w:pos="6860"/>
          <w:tab w:val="left" w:pos="7743"/>
        </w:tabs>
        <w:jc w:val="both"/>
        <w:rPr>
          <w:color w:val="FFFFFF" w:themeColor="background1"/>
        </w:rPr>
      </w:pPr>
      <w:r w:rsidRPr="00EC0837">
        <w:rPr>
          <w:color w:val="FFFFFF" w:themeColor="background1"/>
        </w:rPr>
        <w:t>П</w:t>
      </w:r>
      <w:r w:rsidR="00F02941" w:rsidRPr="00EC0837">
        <w:rPr>
          <w:color w:val="FFFFFF" w:themeColor="background1"/>
        </w:rPr>
        <w:t>редседател</w:t>
      </w:r>
      <w:r w:rsidRPr="00EC0837">
        <w:rPr>
          <w:color w:val="FFFFFF" w:themeColor="background1"/>
        </w:rPr>
        <w:t>ь</w:t>
      </w:r>
    </w:p>
    <w:p w:rsidR="0010292D" w:rsidRPr="00EC0837" w:rsidRDefault="00F02941" w:rsidP="00F02941">
      <w:pPr>
        <w:tabs>
          <w:tab w:val="left" w:pos="6860"/>
          <w:tab w:val="left" w:pos="7743"/>
        </w:tabs>
        <w:jc w:val="both"/>
        <w:rPr>
          <w:color w:val="FFFFFF" w:themeColor="background1"/>
        </w:rPr>
      </w:pPr>
      <w:r w:rsidRPr="00EC0837">
        <w:rPr>
          <w:color w:val="FFFFFF" w:themeColor="background1"/>
        </w:rPr>
        <w:t xml:space="preserve">Экспертной группы                                                                                                            </w:t>
      </w:r>
      <w:r w:rsidR="007C26BD" w:rsidRPr="00EC0837">
        <w:rPr>
          <w:color w:val="FFFFFF" w:themeColor="background1"/>
        </w:rPr>
        <w:t>О.Н. Рубцова</w:t>
      </w:r>
    </w:p>
    <w:p w:rsidR="0010292D" w:rsidRPr="00EC0837" w:rsidRDefault="0010292D" w:rsidP="00F02941">
      <w:pPr>
        <w:tabs>
          <w:tab w:val="left" w:pos="6860"/>
          <w:tab w:val="left" w:pos="7743"/>
        </w:tabs>
        <w:jc w:val="both"/>
        <w:rPr>
          <w:color w:val="FFFFFF" w:themeColor="background1"/>
        </w:rPr>
      </w:pPr>
    </w:p>
    <w:p w:rsidR="0010292D" w:rsidRPr="00EC0837" w:rsidRDefault="0010292D" w:rsidP="00F02941">
      <w:pPr>
        <w:tabs>
          <w:tab w:val="left" w:pos="6860"/>
          <w:tab w:val="left" w:pos="7743"/>
        </w:tabs>
        <w:jc w:val="both"/>
        <w:rPr>
          <w:color w:val="FFFFFF" w:themeColor="background1"/>
        </w:rPr>
      </w:pPr>
    </w:p>
    <w:bookmarkEnd w:id="2"/>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1873A8" w:rsidRDefault="00D418CE" w:rsidP="002C54B3">
      <w:pPr>
        <w:suppressAutoHyphens/>
        <w:ind w:right="306"/>
        <w:jc w:val="center"/>
        <w:rPr>
          <w:rFonts w:eastAsia="MS Mincho"/>
          <w:b/>
          <w:i/>
          <w:sz w:val="22"/>
          <w:szCs w:val="22"/>
        </w:rPr>
      </w:pPr>
      <w:r w:rsidRPr="001873A8">
        <w:rPr>
          <w:rFonts w:eastAsia="MS Mincho"/>
          <w:b/>
          <w:bCs/>
          <w:i/>
          <w:sz w:val="22"/>
          <w:szCs w:val="22"/>
        </w:rPr>
        <w:t xml:space="preserve">Сведения об опыте поставки Товара функционально соответствующему Товару, указанному в техническом задании </w:t>
      </w:r>
      <w:r w:rsidR="00A86F67">
        <w:rPr>
          <w:rFonts w:eastAsia="MS Mincho"/>
          <w:b/>
          <w:bCs/>
          <w:i/>
          <w:sz w:val="22"/>
          <w:szCs w:val="22"/>
        </w:rPr>
        <w:t xml:space="preserve">котировочной </w:t>
      </w:r>
      <w:r w:rsidRPr="001873A8">
        <w:rPr>
          <w:rFonts w:eastAsia="MS Mincho"/>
          <w:b/>
          <w:bCs/>
          <w:i/>
          <w:sz w:val="22"/>
          <w:szCs w:val="22"/>
        </w:rPr>
        <w:t>документации,</w:t>
      </w:r>
      <w:r w:rsidR="00BA54D0" w:rsidRPr="001873A8">
        <w:rPr>
          <w:sz w:val="22"/>
          <w:szCs w:val="22"/>
        </w:rPr>
        <w:t xml:space="preserve"> </w:t>
      </w:r>
      <w:r w:rsidR="00BA54D0" w:rsidRPr="001873A8">
        <w:rPr>
          <w:rFonts w:eastAsia="MS Mincho"/>
          <w:b/>
          <w:bCs/>
          <w:i/>
          <w:sz w:val="22"/>
          <w:szCs w:val="22"/>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2C54B3" w:rsidRPr="001873A8">
        <w:rPr>
          <w:rFonts w:eastAsia="MS Mincho"/>
          <w:b/>
          <w:bCs/>
          <w:i/>
          <w:sz w:val="22"/>
          <w:szCs w:val="22"/>
        </w:rPr>
        <w:t>, установленной в под</w:t>
      </w:r>
      <w:hyperlink w:anchor="Par1841" w:history="1">
        <w:r w:rsidR="002C54B3" w:rsidRPr="001873A8">
          <w:rPr>
            <w:rStyle w:val="ab"/>
            <w:rFonts w:eastAsia="MS Mincho"/>
            <w:b/>
            <w:bCs/>
            <w:i/>
            <w:color w:val="auto"/>
            <w:sz w:val="22"/>
            <w:szCs w:val="22"/>
            <w:u w:val="none"/>
          </w:rPr>
          <w:t xml:space="preserve">пункте </w:t>
        </w:r>
      </w:hyperlink>
      <w:r w:rsidR="002C54B3" w:rsidRPr="001873A8">
        <w:rPr>
          <w:rFonts w:eastAsia="MS Mincho"/>
          <w:b/>
          <w:bCs/>
          <w:i/>
          <w:sz w:val="22"/>
          <w:szCs w:val="22"/>
        </w:rPr>
        <w:t>1.2.2.3. котировочной документации запроса котировок №_________,</w:t>
      </w:r>
    </w:p>
    <w:p w:rsidR="00E324F9" w:rsidRPr="001873A8" w:rsidRDefault="005C21D5" w:rsidP="00E324F9">
      <w:pPr>
        <w:suppressAutoHyphens/>
        <w:ind w:right="306"/>
        <w:jc w:val="center"/>
        <w:rPr>
          <w:rFonts w:eastAsia="MS Mincho"/>
          <w:b/>
          <w:sz w:val="22"/>
          <w:szCs w:val="22"/>
        </w:rPr>
      </w:pPr>
      <w:r w:rsidRPr="001873A8">
        <w:rPr>
          <w:rFonts w:eastAsia="MS Mincho"/>
          <w:b/>
          <w:i/>
          <w:sz w:val="22"/>
          <w:szCs w:val="22"/>
        </w:rPr>
        <w:t>поставл</w:t>
      </w:r>
      <w:r w:rsidR="003B2FB8" w:rsidRPr="001873A8">
        <w:rPr>
          <w:rFonts w:eastAsia="MS Mincho"/>
          <w:b/>
          <w:i/>
          <w:sz w:val="22"/>
          <w:szCs w:val="22"/>
        </w:rPr>
        <w:t>енных</w:t>
      </w:r>
      <w:r w:rsidR="00985FEC" w:rsidRPr="001873A8">
        <w:rPr>
          <w:rFonts w:eastAsia="MS Mincho"/>
          <w:b/>
          <w:i/>
          <w:sz w:val="22"/>
          <w:szCs w:val="22"/>
        </w:rPr>
        <w:t xml:space="preserve"> </w:t>
      </w:r>
      <w:r w:rsidR="00E324F9" w:rsidRPr="001873A8">
        <w:rPr>
          <w:rFonts w:eastAsia="MS Mincho"/>
          <w:b/>
          <w:i/>
          <w:sz w:val="22"/>
          <w:szCs w:val="22"/>
        </w:rPr>
        <w:t>____________________</w:t>
      </w:r>
      <w:r w:rsidR="00E324F9" w:rsidRPr="001873A8">
        <w:rPr>
          <w:rFonts w:eastAsia="MS Mincho"/>
          <w:b/>
          <w:sz w:val="22"/>
          <w:szCs w:val="22"/>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w:t>
      </w:r>
      <w:r w:rsidR="00C74F28">
        <w:rPr>
          <w:rFonts w:eastAsia="MS Mincho"/>
          <w:sz w:val="16"/>
          <w:szCs w:val="16"/>
        </w:rPr>
        <w:t xml:space="preserve">          </w:t>
      </w:r>
      <w:r w:rsidRPr="00800417">
        <w:rPr>
          <w:rFonts w:eastAsia="MS Mincho"/>
          <w:sz w:val="16"/>
          <w:szCs w:val="16"/>
        </w:rPr>
        <w:t>(наименование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5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315"/>
        <w:gridCol w:w="2175"/>
        <w:gridCol w:w="1794"/>
        <w:gridCol w:w="1832"/>
        <w:gridCol w:w="2037"/>
        <w:gridCol w:w="2114"/>
        <w:gridCol w:w="1983"/>
        <w:gridCol w:w="20"/>
      </w:tblGrid>
      <w:tr w:rsidR="00B56084" w:rsidRPr="00800417" w:rsidTr="000C3B8E">
        <w:trPr>
          <w:gridAfter w:val="1"/>
          <w:wAfter w:w="20" w:type="dxa"/>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315"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175"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794"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2037" w:type="dxa"/>
            <w:tcBorders>
              <w:bottom w:val="single" w:sz="4" w:space="0" w:color="auto"/>
            </w:tcBorders>
            <w:vAlign w:val="center"/>
          </w:tcPr>
          <w:p w:rsidR="00B56084" w:rsidRPr="00237AF8" w:rsidRDefault="00B56084" w:rsidP="003114AB">
            <w:pPr>
              <w:suppressAutoHyphens/>
              <w:ind w:right="-33"/>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0C3B8E">
              <w:rPr>
                <w:rFonts w:eastAsia="MS Mincho"/>
                <w:sz w:val="22"/>
                <w:szCs w:val="22"/>
              </w:rPr>
              <w:t xml:space="preserve"> поставк</w:t>
            </w:r>
            <w:r w:rsidR="003114AB">
              <w:rPr>
                <w:rFonts w:eastAsia="MS Mincho"/>
                <w:sz w:val="22"/>
                <w:szCs w:val="22"/>
              </w:rPr>
              <w:t>и</w:t>
            </w:r>
            <w:r w:rsidR="000C3B8E">
              <w:rPr>
                <w:rFonts w:eastAsia="MS Mincho"/>
                <w:sz w:val="22"/>
                <w:szCs w:val="22"/>
              </w:rPr>
              <w:t xml:space="preserve"> Товаров</w:t>
            </w:r>
            <w:r w:rsidR="00FF75D2" w:rsidRPr="00237AF8">
              <w:rPr>
                <w:rFonts w:eastAsia="MS Mincho"/>
                <w:bCs/>
                <w:sz w:val="22"/>
                <w:szCs w:val="22"/>
              </w:rPr>
              <w:t>,</w:t>
            </w:r>
            <w:r w:rsidR="003114AB">
              <w:t xml:space="preserve"> </w:t>
            </w:r>
            <w:r w:rsidR="003114AB" w:rsidRPr="003114AB">
              <w:rPr>
                <w:rFonts w:eastAsia="MS Mincho"/>
                <w:bCs/>
                <w:sz w:val="22"/>
                <w:szCs w:val="22"/>
              </w:rPr>
              <w:t>функционально соответствующ</w:t>
            </w:r>
            <w:r w:rsidR="003114AB">
              <w:rPr>
                <w:rFonts w:eastAsia="MS Mincho"/>
                <w:bCs/>
                <w:sz w:val="22"/>
                <w:szCs w:val="22"/>
              </w:rPr>
              <w:t>их</w:t>
            </w:r>
            <w:r w:rsidR="003114AB" w:rsidRPr="003114AB">
              <w:rPr>
                <w:rFonts w:eastAsia="MS Mincho"/>
                <w:bCs/>
                <w:sz w:val="22"/>
                <w:szCs w:val="22"/>
              </w:rPr>
              <w:t xml:space="preserve"> Товару указанному в техническом задании</w:t>
            </w:r>
            <w:r w:rsidR="003114AB">
              <w:rPr>
                <w:rFonts w:eastAsia="MS Mincho"/>
                <w:bCs/>
                <w:sz w:val="22"/>
                <w:szCs w:val="22"/>
              </w:rPr>
              <w:t xml:space="preserve"> котировочной документации)</w:t>
            </w:r>
            <w:r w:rsidR="00FF75D2" w:rsidRPr="00237AF8">
              <w:rPr>
                <w:rFonts w:eastAsia="MS Mincho"/>
                <w:bCs/>
                <w:sz w:val="22"/>
                <w:szCs w:val="22"/>
              </w:rPr>
              <w:t xml:space="preserve"> </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3"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0C3B8E">
        <w:trPr>
          <w:gridAfter w:val="1"/>
          <w:wAfter w:w="20" w:type="dxa"/>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315" w:type="dxa"/>
            <w:tcBorders>
              <w:bottom w:val="single" w:sz="4" w:space="0" w:color="auto"/>
            </w:tcBorders>
          </w:tcPr>
          <w:p w:rsidR="00B56084" w:rsidRPr="00800417" w:rsidRDefault="00B56084" w:rsidP="00196F08">
            <w:pPr>
              <w:suppressAutoHyphens/>
              <w:ind w:right="306"/>
              <w:rPr>
                <w:rFonts w:eastAsia="MS Mincho"/>
                <w:b/>
                <w:i/>
              </w:rPr>
            </w:pPr>
          </w:p>
        </w:tc>
        <w:tc>
          <w:tcPr>
            <w:tcW w:w="2175" w:type="dxa"/>
            <w:tcBorders>
              <w:bottom w:val="single" w:sz="4" w:space="0" w:color="auto"/>
            </w:tcBorders>
          </w:tcPr>
          <w:p w:rsidR="00B56084" w:rsidRPr="00800417" w:rsidRDefault="00B56084" w:rsidP="00196F08">
            <w:pPr>
              <w:suppressAutoHyphens/>
              <w:ind w:right="306"/>
              <w:rPr>
                <w:rFonts w:eastAsia="MS Mincho"/>
                <w:b/>
                <w:i/>
              </w:rPr>
            </w:pPr>
          </w:p>
        </w:tc>
        <w:tc>
          <w:tcPr>
            <w:tcW w:w="1794"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037"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83"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0C3B8E">
        <w:trPr>
          <w:trHeight w:val="2545"/>
        </w:trPr>
        <w:tc>
          <w:tcPr>
            <w:tcW w:w="14535" w:type="dxa"/>
            <w:gridSpan w:val="10"/>
            <w:tcBorders>
              <w:top w:val="single" w:sz="4" w:space="0" w:color="auto"/>
              <w:left w:val="nil"/>
              <w:bottom w:val="nil"/>
              <w:right w:val="nil"/>
            </w:tcBorders>
          </w:tcPr>
          <w:p w:rsidR="002C54B3" w:rsidRPr="001873A8" w:rsidRDefault="002C54B3" w:rsidP="002C54B3">
            <w:pPr>
              <w:suppressAutoHyphens/>
              <w:ind w:firstLine="709"/>
              <w:jc w:val="both"/>
              <w:rPr>
                <w:rFonts w:eastAsia="MS Mincho"/>
                <w:i/>
                <w:sz w:val="22"/>
                <w:szCs w:val="22"/>
              </w:rPr>
            </w:pPr>
            <w:r w:rsidRPr="001873A8">
              <w:rPr>
                <w:rFonts w:eastAsia="MS Mincho"/>
                <w:i/>
                <w:sz w:val="22"/>
                <w:szCs w:val="22"/>
              </w:rPr>
              <w:t>с приложением:</w:t>
            </w:r>
          </w:p>
          <w:p w:rsidR="002C54B3" w:rsidRPr="001873A8" w:rsidRDefault="002C54B3" w:rsidP="002C54B3">
            <w:pPr>
              <w:tabs>
                <w:tab w:val="left" w:pos="8640"/>
              </w:tabs>
              <w:ind w:firstLine="709"/>
              <w:jc w:val="both"/>
              <w:rPr>
                <w:i/>
                <w:sz w:val="22"/>
                <w:szCs w:val="22"/>
              </w:rPr>
            </w:pPr>
            <w:r w:rsidRPr="001873A8">
              <w:rPr>
                <w:i/>
                <w:sz w:val="22"/>
                <w:szCs w:val="22"/>
              </w:rPr>
              <w:t>-  копий договоров</w:t>
            </w:r>
            <w:r w:rsidR="000C3B8E" w:rsidRPr="000C3B8E">
              <w:rPr>
                <w:i/>
                <w:sz w:val="22"/>
                <w:szCs w:val="22"/>
              </w:rPr>
              <w:t xml:space="preserve"> на поставку Товаров, указанных в приложении № </w:t>
            </w:r>
            <w:r w:rsidR="000C3B8E">
              <w:rPr>
                <w:i/>
                <w:sz w:val="22"/>
                <w:szCs w:val="22"/>
              </w:rPr>
              <w:t>4</w:t>
            </w:r>
            <w:r w:rsidR="000C3B8E" w:rsidRPr="000C3B8E">
              <w:rPr>
                <w:i/>
                <w:sz w:val="22"/>
                <w:szCs w:val="22"/>
              </w:rPr>
              <w:t xml:space="preserve"> к </w:t>
            </w:r>
            <w:r w:rsidR="000C3B8E">
              <w:rPr>
                <w:i/>
                <w:sz w:val="22"/>
                <w:szCs w:val="22"/>
              </w:rPr>
              <w:t xml:space="preserve">котировочной </w:t>
            </w:r>
            <w:r w:rsidR="000C3B8E" w:rsidRPr="000C3B8E">
              <w:rPr>
                <w:i/>
                <w:sz w:val="22"/>
                <w:szCs w:val="22"/>
              </w:rPr>
              <w:t>документации (предоставляются все листы договоров со всеми приложениями</w:t>
            </w:r>
            <w:r w:rsidR="000C3B8E">
              <w:rPr>
                <w:i/>
                <w:sz w:val="22"/>
                <w:szCs w:val="22"/>
              </w:rPr>
              <w:t>).</w:t>
            </w:r>
            <w:r w:rsidRPr="001873A8">
              <w:rPr>
                <w:i/>
                <w:sz w:val="22"/>
                <w:szCs w:val="22"/>
              </w:rPr>
              <w:t xml:space="preserve"> </w:t>
            </w:r>
          </w:p>
          <w:p w:rsidR="002C54B3" w:rsidRPr="001873A8" w:rsidRDefault="002C54B3" w:rsidP="002C54B3">
            <w:pPr>
              <w:tabs>
                <w:tab w:val="left" w:pos="8640"/>
              </w:tabs>
              <w:ind w:firstLine="709"/>
              <w:jc w:val="both"/>
              <w:rPr>
                <w:i/>
                <w:sz w:val="22"/>
                <w:szCs w:val="22"/>
              </w:rPr>
            </w:pPr>
            <w:r w:rsidRPr="001873A8">
              <w:rPr>
                <w:i/>
                <w:sz w:val="22"/>
                <w:szCs w:val="22"/>
              </w:rPr>
              <w:t xml:space="preserve">- </w:t>
            </w:r>
            <w:r w:rsidR="000C3B8E" w:rsidRPr="000C3B8E">
              <w:rPr>
                <w:i/>
                <w:sz w:val="22"/>
                <w:szCs w:val="22"/>
              </w:rPr>
              <w:t>копий накладных или УПД о поставке Товаров к приложенным договорам.</w:t>
            </w:r>
          </w:p>
          <w:p w:rsidR="00C948E1" w:rsidRDefault="00C948E1" w:rsidP="002C54B3">
            <w:pPr>
              <w:tabs>
                <w:tab w:val="left" w:pos="8640"/>
              </w:tabs>
              <w:ind w:firstLine="709"/>
              <w:jc w:val="both"/>
              <w:rPr>
                <w:bCs/>
                <w:i/>
                <w:sz w:val="22"/>
                <w:szCs w:val="22"/>
              </w:rPr>
            </w:pPr>
            <w:r w:rsidRPr="001873A8">
              <w:rPr>
                <w:bCs/>
                <w:sz w:val="22"/>
                <w:szCs w:val="22"/>
              </w:rPr>
              <w:t xml:space="preserve">- </w:t>
            </w:r>
            <w:r w:rsidRPr="001873A8">
              <w:rPr>
                <w:bCs/>
                <w:i/>
                <w:sz w:val="22"/>
                <w:szCs w:val="22"/>
              </w:rPr>
              <w:t xml:space="preserve">копии платежных поручений, подтверждающих получение денежных средств </w:t>
            </w:r>
            <w:r w:rsidR="000C3B8E" w:rsidRPr="000C3B8E">
              <w:rPr>
                <w:bCs/>
                <w:i/>
                <w:sz w:val="22"/>
                <w:szCs w:val="22"/>
              </w:rPr>
              <w:t>об оплате Товара к приложенным договорам</w:t>
            </w:r>
            <w:r w:rsidR="000C3B8E">
              <w:rPr>
                <w:bCs/>
                <w:i/>
                <w:sz w:val="22"/>
                <w:szCs w:val="22"/>
              </w:rPr>
              <w:t>.</w:t>
            </w:r>
          </w:p>
          <w:p w:rsidR="001E011F" w:rsidRPr="001873A8" w:rsidRDefault="001E011F" w:rsidP="002C54B3">
            <w:pPr>
              <w:tabs>
                <w:tab w:val="left" w:pos="8640"/>
              </w:tabs>
              <w:ind w:firstLine="709"/>
              <w:jc w:val="both"/>
              <w:rPr>
                <w:i/>
                <w:sz w:val="22"/>
                <w:szCs w:val="22"/>
              </w:rPr>
            </w:pPr>
          </w:p>
          <w:p w:rsidR="00B56084" w:rsidRPr="001873A8" w:rsidRDefault="00B56084" w:rsidP="00196F08">
            <w:pPr>
              <w:suppressAutoHyphens/>
              <w:ind w:right="306"/>
              <w:rPr>
                <w:rFonts w:eastAsia="MS Mincho"/>
                <w:sz w:val="22"/>
                <w:szCs w:val="22"/>
              </w:rPr>
            </w:pPr>
            <w:r w:rsidRPr="001873A8">
              <w:rPr>
                <w:rFonts w:eastAsia="MS Mincho"/>
                <w:sz w:val="22"/>
                <w:szCs w:val="22"/>
              </w:rPr>
              <w:t xml:space="preserve">Имеющий полномочия действовать от имени </w:t>
            </w:r>
            <w:r w:rsidRPr="001873A8">
              <w:rPr>
                <w:sz w:val="22"/>
                <w:szCs w:val="22"/>
              </w:rPr>
              <w:t>Претендента</w:t>
            </w: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i/>
                <w:sz w:val="22"/>
                <w:szCs w:val="22"/>
              </w:rPr>
            </w:pPr>
            <w:r w:rsidRPr="001873A8">
              <w:rPr>
                <w:rFonts w:eastAsia="MS Mincho"/>
                <w:i/>
                <w:sz w:val="22"/>
                <w:szCs w:val="22"/>
              </w:rPr>
              <w:t xml:space="preserve">(Полное наименование </w:t>
            </w:r>
            <w:r w:rsidRPr="001873A8">
              <w:rPr>
                <w:i/>
                <w:sz w:val="22"/>
                <w:szCs w:val="22"/>
              </w:rPr>
              <w:t>Претендента</w:t>
            </w:r>
            <w:r w:rsidRPr="001873A8">
              <w:rPr>
                <w:rFonts w:eastAsia="MS Mincho"/>
                <w:i/>
                <w:sz w:val="22"/>
                <w:szCs w:val="22"/>
              </w:rPr>
              <w:t>)</w:t>
            </w:r>
          </w:p>
          <w:p w:rsidR="00B56084" w:rsidRPr="001873A8" w:rsidRDefault="00B56084" w:rsidP="00196F08">
            <w:pPr>
              <w:suppressAutoHyphens/>
              <w:ind w:right="306"/>
              <w:rPr>
                <w:rFonts w:eastAsia="MS Mincho"/>
                <w:sz w:val="22"/>
                <w:szCs w:val="22"/>
              </w:rPr>
            </w:pP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sz w:val="22"/>
                <w:szCs w:val="22"/>
              </w:rPr>
            </w:pPr>
            <w:r w:rsidRPr="001873A8">
              <w:rPr>
                <w:rFonts w:eastAsia="MS Mincho"/>
                <w:sz w:val="22"/>
                <w:szCs w:val="22"/>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3F4993" w:rsidRPr="0049643B" w:rsidTr="00614A32">
        <w:tc>
          <w:tcPr>
            <w:tcW w:w="675" w:type="dxa"/>
            <w:vAlign w:val="center"/>
          </w:tcPr>
          <w:p w:rsidR="003F4993" w:rsidRPr="0049643B" w:rsidRDefault="003F4993" w:rsidP="00614A32">
            <w:pPr>
              <w:jc w:val="center"/>
            </w:pPr>
            <w:r w:rsidRPr="0049643B">
              <w:t>1</w:t>
            </w:r>
          </w:p>
        </w:tc>
        <w:tc>
          <w:tcPr>
            <w:tcW w:w="2264" w:type="dxa"/>
            <w:shd w:val="clear" w:color="auto" w:fill="auto"/>
            <w:vAlign w:val="center"/>
          </w:tcPr>
          <w:p w:rsidR="003F4993" w:rsidRPr="0049643B" w:rsidRDefault="003F4993" w:rsidP="00614A32">
            <w:r w:rsidRPr="0049643B">
              <w:t>Наименование Товара</w:t>
            </w:r>
          </w:p>
        </w:tc>
        <w:tc>
          <w:tcPr>
            <w:tcW w:w="6950" w:type="dxa"/>
            <w:shd w:val="clear" w:color="auto" w:fill="auto"/>
            <w:vAlign w:val="center"/>
          </w:tcPr>
          <w:p w:rsidR="003F4993" w:rsidRPr="0049643B" w:rsidRDefault="003F4993" w:rsidP="00614A32">
            <w:r w:rsidRPr="0049643B">
              <w:rPr>
                <w:bCs/>
                <w:i/>
              </w:rPr>
              <w:t>Наименование Товара в соответствии с требованиями технического задания*</w:t>
            </w:r>
          </w:p>
        </w:tc>
      </w:tr>
      <w:tr w:rsidR="003F4993" w:rsidRPr="0049643B" w:rsidTr="00614A32">
        <w:tc>
          <w:tcPr>
            <w:tcW w:w="675" w:type="dxa"/>
            <w:vAlign w:val="center"/>
          </w:tcPr>
          <w:p w:rsidR="003F4993" w:rsidRPr="0049643B" w:rsidRDefault="003F4993" w:rsidP="00614A32">
            <w:pPr>
              <w:jc w:val="center"/>
            </w:pPr>
            <w:r w:rsidRPr="0049643B">
              <w:t>2</w:t>
            </w:r>
          </w:p>
        </w:tc>
        <w:tc>
          <w:tcPr>
            <w:tcW w:w="2264" w:type="dxa"/>
            <w:shd w:val="clear" w:color="auto" w:fill="auto"/>
            <w:vAlign w:val="center"/>
          </w:tcPr>
          <w:p w:rsidR="003F4993" w:rsidRPr="0049643B" w:rsidRDefault="003F4993" w:rsidP="00614A32">
            <w:r w:rsidRPr="0049643B">
              <w:rPr>
                <w:bCs/>
              </w:rPr>
              <w:t>Перечень объема поставляемого Товара</w:t>
            </w:r>
          </w:p>
        </w:tc>
        <w:tc>
          <w:tcPr>
            <w:tcW w:w="6950" w:type="dxa"/>
            <w:shd w:val="clear" w:color="auto" w:fill="auto"/>
            <w:vAlign w:val="center"/>
          </w:tcPr>
          <w:p w:rsidR="003F4993" w:rsidRPr="0049643B" w:rsidRDefault="003F4993" w:rsidP="00614A32">
            <w:pPr>
              <w:rPr>
                <w:bCs/>
                <w:i/>
              </w:rPr>
            </w:pPr>
            <w:r w:rsidRPr="0049643B">
              <w:rPr>
                <w:bCs/>
                <w:i/>
              </w:rPr>
              <w:t>Перечень объема поставляемого Товара</w:t>
            </w:r>
          </w:p>
          <w:p w:rsidR="003F4993" w:rsidRPr="0049643B" w:rsidRDefault="003F4993" w:rsidP="00614A32">
            <w:pPr>
              <w:rPr>
                <w:i/>
              </w:rPr>
            </w:pPr>
            <w:r w:rsidRPr="0049643B">
              <w:rPr>
                <w:bCs/>
                <w:i/>
              </w:rPr>
              <w:t>в соответствии с требованиями технического задания*</w:t>
            </w:r>
          </w:p>
        </w:tc>
      </w:tr>
      <w:tr w:rsidR="003F4993" w:rsidRPr="0049643B" w:rsidTr="00614A32">
        <w:tc>
          <w:tcPr>
            <w:tcW w:w="675" w:type="dxa"/>
            <w:vAlign w:val="center"/>
          </w:tcPr>
          <w:p w:rsidR="003F4993" w:rsidRPr="0049643B" w:rsidRDefault="003F4993" w:rsidP="00614A32">
            <w:pPr>
              <w:jc w:val="center"/>
              <w:rPr>
                <w:bCs/>
              </w:rPr>
            </w:pPr>
            <w:r w:rsidRPr="0049643B">
              <w:rPr>
                <w:bCs/>
              </w:rPr>
              <w:t>3</w:t>
            </w:r>
          </w:p>
        </w:tc>
        <w:tc>
          <w:tcPr>
            <w:tcW w:w="2264" w:type="dxa"/>
            <w:shd w:val="clear" w:color="auto" w:fill="auto"/>
            <w:vAlign w:val="center"/>
          </w:tcPr>
          <w:p w:rsidR="003F4993" w:rsidRPr="0049643B" w:rsidRDefault="003F4993" w:rsidP="00614A32">
            <w:pPr>
              <w:rPr>
                <w:bCs/>
              </w:rPr>
            </w:pPr>
            <w:r w:rsidRPr="0049643B">
              <w:rPr>
                <w:bCs/>
              </w:rPr>
              <w:t>Технические характеристики поставляемого Товара</w:t>
            </w:r>
          </w:p>
        </w:tc>
        <w:tc>
          <w:tcPr>
            <w:tcW w:w="6950" w:type="dxa"/>
            <w:shd w:val="clear" w:color="auto" w:fill="auto"/>
            <w:vAlign w:val="center"/>
          </w:tcPr>
          <w:p w:rsidR="003F4993" w:rsidRPr="0049643B" w:rsidRDefault="003F4993" w:rsidP="00614A32">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3F4993" w:rsidRPr="0049643B" w:rsidTr="00614A32">
        <w:tc>
          <w:tcPr>
            <w:tcW w:w="675" w:type="dxa"/>
            <w:vAlign w:val="center"/>
          </w:tcPr>
          <w:p w:rsidR="003F4993" w:rsidRPr="0049643B" w:rsidRDefault="003F4993" w:rsidP="00614A32">
            <w:pPr>
              <w:jc w:val="center"/>
              <w:rPr>
                <w:bCs/>
              </w:rPr>
            </w:pPr>
            <w:r w:rsidRPr="0049643B">
              <w:rPr>
                <w:bCs/>
              </w:rPr>
              <w:t>4</w:t>
            </w:r>
          </w:p>
        </w:tc>
        <w:tc>
          <w:tcPr>
            <w:tcW w:w="2264" w:type="dxa"/>
            <w:shd w:val="clear" w:color="auto" w:fill="auto"/>
          </w:tcPr>
          <w:p w:rsidR="003F4993" w:rsidRPr="0049643B" w:rsidRDefault="003F4993" w:rsidP="00614A32">
            <w:r w:rsidRPr="0049643B">
              <w:t>Год выпуска Товара</w:t>
            </w:r>
          </w:p>
        </w:tc>
        <w:tc>
          <w:tcPr>
            <w:tcW w:w="6950" w:type="dxa"/>
            <w:shd w:val="clear" w:color="auto" w:fill="auto"/>
          </w:tcPr>
          <w:p w:rsidR="003F4993" w:rsidRPr="0049643B" w:rsidRDefault="003F4993" w:rsidP="00614A32">
            <w:pPr>
              <w:rPr>
                <w:i/>
              </w:rPr>
            </w:pPr>
            <w:r w:rsidRPr="0049643B">
              <w:rPr>
                <w:i/>
              </w:rPr>
              <w:t>Год выпуска Товара с учетом  требований технического задания*</w:t>
            </w:r>
          </w:p>
        </w:tc>
      </w:tr>
      <w:tr w:rsidR="003F4993" w:rsidRPr="0049643B" w:rsidTr="00614A32">
        <w:tc>
          <w:tcPr>
            <w:tcW w:w="675" w:type="dxa"/>
            <w:vAlign w:val="center"/>
          </w:tcPr>
          <w:p w:rsidR="003F4993" w:rsidRPr="0049643B" w:rsidRDefault="003F4993" w:rsidP="00614A32">
            <w:pPr>
              <w:jc w:val="center"/>
              <w:rPr>
                <w:bCs/>
              </w:rPr>
            </w:pPr>
            <w:r w:rsidRPr="0049643B">
              <w:rPr>
                <w:bCs/>
              </w:rPr>
              <w:t>5</w:t>
            </w:r>
          </w:p>
        </w:tc>
        <w:tc>
          <w:tcPr>
            <w:tcW w:w="2264" w:type="dxa"/>
            <w:shd w:val="clear" w:color="auto" w:fill="auto"/>
            <w:vAlign w:val="center"/>
          </w:tcPr>
          <w:p w:rsidR="003F4993" w:rsidRPr="0049643B" w:rsidRDefault="003F4993" w:rsidP="00614A32">
            <w:pPr>
              <w:rPr>
                <w:bCs/>
              </w:rPr>
            </w:pPr>
            <w:r w:rsidRPr="0049643B">
              <w:rPr>
                <w:bCs/>
              </w:rPr>
              <w:t>Страна производитель Товара</w:t>
            </w:r>
          </w:p>
        </w:tc>
        <w:tc>
          <w:tcPr>
            <w:tcW w:w="6950" w:type="dxa"/>
            <w:shd w:val="clear" w:color="auto" w:fill="auto"/>
            <w:vAlign w:val="center"/>
          </w:tcPr>
          <w:p w:rsidR="003F4993" w:rsidRPr="0049643B" w:rsidRDefault="003F4993" w:rsidP="00614A32">
            <w:r w:rsidRPr="0049643B">
              <w:rPr>
                <w:i/>
              </w:rPr>
              <w:t>Страна производителя</w:t>
            </w:r>
            <w:r w:rsidRPr="0049643B">
              <w:rPr>
                <w:bCs/>
                <w:i/>
              </w:rPr>
              <w:t xml:space="preserve"> Товара* </w:t>
            </w:r>
          </w:p>
        </w:tc>
      </w:tr>
      <w:tr w:rsidR="003F4993" w:rsidRPr="0049643B" w:rsidTr="00614A32">
        <w:tc>
          <w:tcPr>
            <w:tcW w:w="675" w:type="dxa"/>
            <w:vAlign w:val="center"/>
          </w:tcPr>
          <w:p w:rsidR="003F4993" w:rsidRPr="0049643B" w:rsidRDefault="003F4993" w:rsidP="00614A32">
            <w:pPr>
              <w:jc w:val="center"/>
            </w:pPr>
            <w:r w:rsidRPr="0049643B">
              <w:t>6</w:t>
            </w:r>
          </w:p>
        </w:tc>
        <w:tc>
          <w:tcPr>
            <w:tcW w:w="2264" w:type="dxa"/>
            <w:shd w:val="clear" w:color="auto" w:fill="auto"/>
            <w:vAlign w:val="center"/>
          </w:tcPr>
          <w:p w:rsidR="003F4993" w:rsidRPr="0049643B" w:rsidRDefault="003F4993" w:rsidP="00614A32">
            <w:r w:rsidRPr="0049643B">
              <w:rPr>
                <w:bCs/>
              </w:rPr>
              <w:t>Срок поставки Товара</w:t>
            </w:r>
          </w:p>
        </w:tc>
        <w:tc>
          <w:tcPr>
            <w:tcW w:w="6950" w:type="dxa"/>
            <w:shd w:val="clear" w:color="auto" w:fill="auto"/>
            <w:vAlign w:val="center"/>
          </w:tcPr>
          <w:p w:rsidR="003F4993" w:rsidRPr="0049643B" w:rsidRDefault="003F4993" w:rsidP="00614A32">
            <w:r w:rsidRPr="0049643B">
              <w:rPr>
                <w:bCs/>
                <w:i/>
              </w:rPr>
              <w:t>Срок поставки Товара с учетом требований технического задания*</w:t>
            </w:r>
          </w:p>
        </w:tc>
      </w:tr>
      <w:tr w:rsidR="003F4993" w:rsidRPr="0049643B" w:rsidTr="00614A32">
        <w:tc>
          <w:tcPr>
            <w:tcW w:w="675" w:type="dxa"/>
            <w:vAlign w:val="center"/>
          </w:tcPr>
          <w:p w:rsidR="003F4993" w:rsidRPr="0049643B" w:rsidRDefault="003F4993" w:rsidP="00614A32">
            <w:pPr>
              <w:jc w:val="center"/>
              <w:rPr>
                <w:bCs/>
              </w:rPr>
            </w:pPr>
            <w:r w:rsidRPr="0049643B">
              <w:rPr>
                <w:bCs/>
              </w:rPr>
              <w:t>7</w:t>
            </w:r>
          </w:p>
        </w:tc>
        <w:tc>
          <w:tcPr>
            <w:tcW w:w="2264" w:type="dxa"/>
            <w:shd w:val="clear" w:color="auto" w:fill="auto"/>
            <w:vAlign w:val="center"/>
          </w:tcPr>
          <w:p w:rsidR="003F4993" w:rsidRPr="0049643B" w:rsidRDefault="003F4993" w:rsidP="00614A32">
            <w:r w:rsidRPr="0049643B">
              <w:t xml:space="preserve">Место </w:t>
            </w:r>
            <w:r w:rsidRPr="0049643B">
              <w:rPr>
                <w:bCs/>
              </w:rPr>
              <w:t>поставки Товара</w:t>
            </w:r>
          </w:p>
        </w:tc>
        <w:tc>
          <w:tcPr>
            <w:tcW w:w="6950" w:type="dxa"/>
            <w:shd w:val="clear" w:color="auto" w:fill="auto"/>
            <w:vAlign w:val="center"/>
          </w:tcPr>
          <w:p w:rsidR="003F4993" w:rsidRPr="0049643B" w:rsidRDefault="003F4993" w:rsidP="00614A32">
            <w:r w:rsidRPr="0049643B">
              <w:rPr>
                <w:bCs/>
                <w:i/>
              </w:rPr>
              <w:t xml:space="preserve">Место поставки Товара в соответствии с требованиями технического задания* </w:t>
            </w:r>
          </w:p>
        </w:tc>
      </w:tr>
      <w:tr w:rsidR="003F4993" w:rsidRPr="0049643B" w:rsidTr="00614A32">
        <w:tc>
          <w:tcPr>
            <w:tcW w:w="675" w:type="dxa"/>
          </w:tcPr>
          <w:p w:rsidR="003F4993" w:rsidRPr="0049643B" w:rsidRDefault="003F4993" w:rsidP="00614A32">
            <w:pPr>
              <w:jc w:val="center"/>
            </w:pPr>
          </w:p>
          <w:p w:rsidR="003F4993" w:rsidRPr="0049643B" w:rsidRDefault="003F4993" w:rsidP="00614A32">
            <w:pPr>
              <w:jc w:val="center"/>
            </w:pPr>
            <w:r w:rsidRPr="0049643B">
              <w:t>8</w:t>
            </w:r>
          </w:p>
        </w:tc>
        <w:tc>
          <w:tcPr>
            <w:tcW w:w="2264" w:type="dxa"/>
            <w:shd w:val="clear" w:color="auto" w:fill="auto"/>
            <w:vAlign w:val="center"/>
          </w:tcPr>
          <w:p w:rsidR="003F4993" w:rsidRPr="0049643B" w:rsidRDefault="003F4993" w:rsidP="00614A32">
            <w:r w:rsidRPr="0049643B">
              <w:rPr>
                <w:bCs/>
              </w:rPr>
              <w:t>Форма, сроки и порядок оплаты поставки Товара</w:t>
            </w:r>
          </w:p>
        </w:tc>
        <w:tc>
          <w:tcPr>
            <w:tcW w:w="6950" w:type="dxa"/>
            <w:shd w:val="clear" w:color="auto" w:fill="auto"/>
            <w:vAlign w:val="center"/>
          </w:tcPr>
          <w:p w:rsidR="003F4993" w:rsidRPr="0049643B" w:rsidRDefault="003F4993" w:rsidP="00614A32">
            <w:r w:rsidRPr="0049643B">
              <w:rPr>
                <w:bCs/>
                <w:i/>
              </w:rPr>
              <w:t>Форма, сроки и порядок оплаты поставки Товара с учетом требований технического задания*</w:t>
            </w:r>
          </w:p>
        </w:tc>
      </w:tr>
      <w:tr w:rsidR="003F4993" w:rsidRPr="0049643B" w:rsidTr="00614A32">
        <w:tc>
          <w:tcPr>
            <w:tcW w:w="675" w:type="dxa"/>
          </w:tcPr>
          <w:p w:rsidR="003F4993" w:rsidRPr="0049643B" w:rsidRDefault="003F4993" w:rsidP="00614A32">
            <w:pPr>
              <w:jc w:val="center"/>
            </w:pPr>
            <w:r w:rsidRPr="0049643B">
              <w:t>9</w:t>
            </w:r>
          </w:p>
        </w:tc>
        <w:tc>
          <w:tcPr>
            <w:tcW w:w="2264" w:type="dxa"/>
            <w:shd w:val="clear" w:color="auto" w:fill="auto"/>
          </w:tcPr>
          <w:p w:rsidR="003F4993" w:rsidRPr="0049643B" w:rsidRDefault="003F4993" w:rsidP="00614A32">
            <w:r w:rsidRPr="0049643B">
              <w:t>Прочие условия</w:t>
            </w:r>
          </w:p>
        </w:tc>
        <w:tc>
          <w:tcPr>
            <w:tcW w:w="6950" w:type="dxa"/>
            <w:shd w:val="clear" w:color="auto" w:fill="auto"/>
          </w:tcPr>
          <w:p w:rsidR="003F4993" w:rsidRPr="0049643B" w:rsidRDefault="003F4993" w:rsidP="00614A32">
            <w:pPr>
              <w:rPr>
                <w:i/>
              </w:rPr>
            </w:pPr>
            <w:r w:rsidRPr="0049643B">
              <w:rPr>
                <w:bCs/>
                <w:i/>
              </w:rPr>
              <w:t>Прочие условия в соответствии с требованиями технического задания*</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317B3E" w:rsidRDefault="00317B3E" w:rsidP="00317B3E">
      <w:pPr>
        <w:autoSpaceDE w:val="0"/>
        <w:autoSpaceDN w:val="0"/>
        <w:adjustRightInd w:val="0"/>
        <w:jc w:val="center"/>
        <w:rPr>
          <w:b/>
        </w:rPr>
      </w:pPr>
      <w:r w:rsidRPr="00AC5F45">
        <w:rPr>
          <w:b/>
        </w:rPr>
        <w:t xml:space="preserve">ПРОЕКТ ДОГОВОРА  </w:t>
      </w:r>
    </w:p>
    <w:p w:rsidR="00AC5F45" w:rsidRPr="00AC5F45" w:rsidRDefault="00AC5F45" w:rsidP="00317B3E">
      <w:pPr>
        <w:autoSpaceDE w:val="0"/>
        <w:autoSpaceDN w:val="0"/>
        <w:adjustRightInd w:val="0"/>
        <w:jc w:val="center"/>
        <w:rPr>
          <w:b/>
        </w:rPr>
      </w:pPr>
    </w:p>
    <w:p w:rsidR="00317B3E" w:rsidRPr="00AC5F45" w:rsidRDefault="00317B3E" w:rsidP="00317B3E">
      <w:pPr>
        <w:autoSpaceDE w:val="0"/>
        <w:autoSpaceDN w:val="0"/>
        <w:adjustRightInd w:val="0"/>
      </w:pPr>
      <w:r w:rsidRPr="00AC5F45">
        <w:t xml:space="preserve">г. Хабаровск                                                                         </w:t>
      </w:r>
      <w:r w:rsidR="00AC5F45">
        <w:t xml:space="preserve">                        </w:t>
      </w:r>
      <w:r w:rsidRPr="00AC5F45">
        <w:t xml:space="preserve"> «___»  __________ 202</w:t>
      </w:r>
      <w:r w:rsidR="00980A36" w:rsidRPr="00AC5F45">
        <w:t>5</w:t>
      </w:r>
      <w:r w:rsidRPr="00AC5F45">
        <w:t xml:space="preserve"> г.</w:t>
      </w:r>
    </w:p>
    <w:p w:rsidR="00317B3E" w:rsidRPr="00AC5F45" w:rsidRDefault="00317B3E" w:rsidP="00317B3E">
      <w:pPr>
        <w:autoSpaceDE w:val="0"/>
        <w:autoSpaceDN w:val="0"/>
        <w:adjustRightInd w:val="0"/>
      </w:pPr>
    </w:p>
    <w:p w:rsidR="00317B3E" w:rsidRPr="00AC5F45" w:rsidRDefault="00317B3E" w:rsidP="00317B3E">
      <w:pPr>
        <w:ind w:firstLine="709"/>
        <w:jc w:val="both"/>
      </w:pPr>
      <w:r w:rsidRPr="00AC5F45">
        <w:t xml:space="preserve"> </w:t>
      </w:r>
      <w:r w:rsidRPr="00AC5F45">
        <w:rPr>
          <w:color w:val="000000"/>
        </w:rPr>
        <w:t>Акционерное общество «Дальневосточный проектно-изыскательский институт транспортного строительства» (АО «Дальгипротранс»)</w:t>
      </w:r>
      <w:r w:rsidRPr="00AC5F45">
        <w:t>,</w:t>
      </w:r>
      <w:r w:rsidRPr="00AC5F45">
        <w:rPr>
          <w:snapToGrid w:val="0"/>
        </w:rPr>
        <w:t xml:space="preserve"> </w:t>
      </w:r>
      <w:r w:rsidRPr="00AC5F45">
        <w:t>именуемое в дальнейшем «</w:t>
      </w:r>
      <w:r w:rsidR="007E2AA5" w:rsidRPr="00AC5F45">
        <w:t>Покупатель</w:t>
      </w:r>
      <w:r w:rsidRPr="00AC5F45">
        <w:t xml:space="preserve">», </w:t>
      </w:r>
      <w:r w:rsidRPr="00AC5F45">
        <w:rPr>
          <w:snapToGrid w:val="0"/>
        </w:rPr>
        <w:t>в лице____________________________________________, действующего на основании ___________________________________</w:t>
      </w:r>
      <w:r w:rsidRPr="00AC5F45">
        <w:t xml:space="preserve">, с одной стороны, и </w:t>
      </w:r>
    </w:p>
    <w:p w:rsidR="00317B3E" w:rsidRPr="00AC5F45" w:rsidRDefault="00317B3E" w:rsidP="00317B3E">
      <w:pPr>
        <w:ind w:firstLine="709"/>
        <w:jc w:val="both"/>
      </w:pPr>
      <w:r w:rsidRPr="00AC5F45">
        <w:t>___________________________________________, именуемое в дальнейшем «По</w:t>
      </w:r>
      <w:r w:rsidR="007E2AA5" w:rsidRPr="00AC5F45">
        <w:t>ставщик»</w:t>
      </w:r>
      <w:r w:rsidRPr="00AC5F45">
        <w:t>, в лице _______________________________________, действующего на основании ____________,</w:t>
      </w:r>
      <w:r w:rsidRPr="00AC5F45">
        <w:rPr>
          <w:snapToGrid w:val="0"/>
        </w:rPr>
        <w:t xml:space="preserve"> с другой стороны, при совместном упоминании «Стороны», заключили</w:t>
      </w:r>
      <w:r w:rsidRPr="00AC5F45">
        <w:t xml:space="preserve"> настоящий Договор о нижеследующем:</w:t>
      </w:r>
    </w:p>
    <w:p w:rsidR="00317B3E" w:rsidRPr="00AC5F45" w:rsidRDefault="00317B3E" w:rsidP="00317B3E">
      <w:pPr>
        <w:autoSpaceDE w:val="0"/>
        <w:autoSpaceDN w:val="0"/>
        <w:adjustRightInd w:val="0"/>
        <w:ind w:firstLine="709"/>
        <w:jc w:val="both"/>
        <w:rPr>
          <w:color w:val="FF0000"/>
        </w:rPr>
      </w:pPr>
    </w:p>
    <w:p w:rsidR="00317B3E" w:rsidRPr="00AC5F45" w:rsidRDefault="00317B3E" w:rsidP="00317B3E">
      <w:pPr>
        <w:autoSpaceDE w:val="0"/>
        <w:autoSpaceDN w:val="0"/>
        <w:adjustRightInd w:val="0"/>
        <w:jc w:val="center"/>
        <w:rPr>
          <w:b/>
          <w:bCs/>
        </w:rPr>
      </w:pPr>
      <w:r w:rsidRPr="00AC5F45">
        <w:rPr>
          <w:b/>
          <w:bCs/>
        </w:rPr>
        <w:t>1. Предмет договора</w:t>
      </w:r>
    </w:p>
    <w:p w:rsidR="00317B3E" w:rsidRPr="00AC5F45" w:rsidRDefault="00317B3E" w:rsidP="00317B3E">
      <w:pPr>
        <w:autoSpaceDE w:val="0"/>
        <w:autoSpaceDN w:val="0"/>
        <w:adjustRightInd w:val="0"/>
        <w:ind w:firstLine="709"/>
        <w:jc w:val="both"/>
      </w:pPr>
      <w:r w:rsidRPr="00AC5F45">
        <w:t xml:space="preserve">1.1. Подрядчик обязуется поставить, а Заказчик принять и оплатить на условиях настоящего Договора товарно-материальные ценности (далее – ТМЦ) в наименовании, количестве и по ценам, указанным в Спецификации, являющейся неотъемлемой частью настоящего Договора (Приложение №1). </w:t>
      </w:r>
    </w:p>
    <w:p w:rsidR="0090143F" w:rsidRPr="00AC5F45" w:rsidRDefault="0090143F" w:rsidP="0090143F">
      <w:pPr>
        <w:autoSpaceDE w:val="0"/>
        <w:autoSpaceDN w:val="0"/>
        <w:adjustRightInd w:val="0"/>
        <w:ind w:firstLine="709"/>
        <w:jc w:val="both"/>
      </w:pPr>
      <w:r w:rsidRPr="00AC5F45">
        <w:t>1.2. ТМЦ, поставляемые в рамках настоящего Договора, должны быть новыми, год изготовления не ранее 2022 г., в упаковке, соответствующей стандартам производителя ТМЦ.</w:t>
      </w:r>
    </w:p>
    <w:p w:rsidR="0090143F" w:rsidRPr="00317B3E" w:rsidRDefault="0090143F"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2. Цена Работ и порядок расчетов</w:t>
      </w:r>
    </w:p>
    <w:p w:rsidR="007E2AA5" w:rsidRPr="007E2AA5" w:rsidRDefault="007E2AA5" w:rsidP="007E2AA5">
      <w:pPr>
        <w:ind w:firstLine="567"/>
        <w:jc w:val="both"/>
      </w:pPr>
      <w:r>
        <w:t xml:space="preserve">2.1. </w:t>
      </w:r>
      <w:r w:rsidRPr="007E2AA5">
        <w:t>Цена Договора определена на основании Спецификации (Приложение № 1 к настоящему Договору) и составляет ____________________ (___________) руб.  __ коп., в том числе НДС 20% и включает в себя, стоимость погрузки/разгрузки доставки, упаковки, маркировки, сертификации и все иные расходы Поставщика, связанные с исполнением настоящего Договора.</w:t>
      </w:r>
    </w:p>
    <w:p w:rsidR="007E2AA5" w:rsidRPr="007E2AA5" w:rsidRDefault="007E2AA5" w:rsidP="00AC5F45">
      <w:pPr>
        <w:ind w:firstLine="567"/>
        <w:jc w:val="both"/>
      </w:pPr>
      <w:r w:rsidRPr="007E2AA5">
        <w:t xml:space="preserve">2.2. Покупатель производит </w:t>
      </w:r>
      <w:r w:rsidR="00AC5F45">
        <w:t xml:space="preserve">оплату ТМЦ </w:t>
      </w:r>
      <w:r w:rsidRPr="007E2AA5">
        <w:t xml:space="preserve">в безналичной форме на расчетный счет Поставщика, указанный в Договоре в течение ___ (____________) рабочих дней </w:t>
      </w:r>
      <w:r w:rsidR="00AC5F45" w:rsidRPr="007E2AA5">
        <w:t>с момента подписания товарной накладной или УПД и получения Покупателем полного комплекта документов, относящихся к ТМЦ</w:t>
      </w:r>
      <w:r w:rsidR="00AC5F45">
        <w:t>.</w:t>
      </w:r>
      <w:r w:rsidR="00AC5F45" w:rsidRPr="007E2AA5">
        <w:t xml:space="preserve"> </w:t>
      </w:r>
    </w:p>
    <w:p w:rsidR="007E2AA5" w:rsidRPr="007E2AA5" w:rsidRDefault="00AC5F45" w:rsidP="007E2AA5">
      <w:pPr>
        <w:ind w:firstLine="567"/>
        <w:jc w:val="both"/>
      </w:pPr>
      <w:r>
        <w:t>2.3</w:t>
      </w:r>
      <w:r w:rsidR="007E2AA5" w:rsidRPr="007E2AA5">
        <w:t>. Обязательство по оплате считается исполненным с момента списания денежных средств с расчетного счета Покупателя.</w:t>
      </w:r>
    </w:p>
    <w:p w:rsidR="007E2AA5" w:rsidRPr="007E2AA5" w:rsidRDefault="007E2AA5" w:rsidP="007E2AA5">
      <w:pPr>
        <w:ind w:firstLine="567"/>
        <w:jc w:val="both"/>
      </w:pPr>
      <w:r w:rsidRPr="007E2AA5">
        <w:t>2.</w:t>
      </w:r>
      <w:r w:rsidR="00AC5F45">
        <w:t>4</w:t>
      </w:r>
      <w:r w:rsidRPr="007E2AA5">
        <w:t>. Покупатель вправе изменить объем предусмотренных Договором ТМЦ в пределах 30% цены Договора.</w:t>
      </w:r>
    </w:p>
    <w:p w:rsidR="007E2AA5" w:rsidRPr="007E2AA5" w:rsidRDefault="007E2AA5" w:rsidP="007E2AA5">
      <w:pPr>
        <w:ind w:firstLine="567"/>
        <w:jc w:val="both"/>
      </w:pPr>
      <w:r w:rsidRPr="007E2AA5">
        <w:t>2.</w:t>
      </w:r>
      <w:r w:rsidR="00AC5F45">
        <w:t>5</w:t>
      </w:r>
      <w:r w:rsidRPr="007E2AA5">
        <w:t>. В случаях, предусмотренных законодательством РФ, Поставщиком выставляются счета-фактуры Покупателю.</w:t>
      </w:r>
    </w:p>
    <w:p w:rsidR="002430B4" w:rsidRPr="00317B3E" w:rsidRDefault="002430B4" w:rsidP="002430B4">
      <w:pPr>
        <w:autoSpaceDE w:val="0"/>
        <w:autoSpaceDN w:val="0"/>
        <w:adjustRightInd w:val="0"/>
        <w:ind w:firstLine="709"/>
        <w:jc w:val="both"/>
        <w:rPr>
          <w:sz w:val="22"/>
          <w:szCs w:val="22"/>
        </w:rPr>
      </w:pPr>
    </w:p>
    <w:p w:rsidR="00AC5F45" w:rsidRPr="00AC5F45" w:rsidRDefault="00AC5F45" w:rsidP="00AC5F45">
      <w:pPr>
        <w:numPr>
          <w:ilvl w:val="0"/>
          <w:numId w:val="1"/>
        </w:numPr>
        <w:ind w:left="720"/>
        <w:jc w:val="center"/>
        <w:rPr>
          <w:b/>
        </w:rPr>
      </w:pPr>
      <w:r w:rsidRPr="00AC5F45">
        <w:rPr>
          <w:b/>
        </w:rPr>
        <w:t>ПРАВА И ОБЯЗАННОСТИ СТОРОН</w:t>
      </w:r>
    </w:p>
    <w:p w:rsidR="00AC5F45" w:rsidRPr="00AC5F45" w:rsidRDefault="00AC5F45" w:rsidP="00AC5F45">
      <w:pPr>
        <w:ind w:left="360"/>
        <w:rPr>
          <w:b/>
        </w:rPr>
      </w:pPr>
      <w:r w:rsidRPr="00AC5F45">
        <w:rPr>
          <w:b/>
        </w:rPr>
        <w:t xml:space="preserve">   3.1. Обязательства Поставщика:</w:t>
      </w:r>
    </w:p>
    <w:p w:rsidR="00AC5F45" w:rsidRPr="00AC5F45" w:rsidRDefault="00AC5F45" w:rsidP="00AC5F45">
      <w:pPr>
        <w:ind w:firstLine="567"/>
        <w:jc w:val="both"/>
      </w:pPr>
      <w:r w:rsidRPr="00AC5F45">
        <w:t>3.1.1. Передать Покупателю по передаточному документу ТМЦ надлежащего качества, в наименовании и количестве, предусмотренном настоящим Договором.</w:t>
      </w:r>
    </w:p>
    <w:p w:rsidR="00AC5F45" w:rsidRPr="00AC5F45" w:rsidRDefault="00AC5F45" w:rsidP="00AC5F45">
      <w:pPr>
        <w:ind w:firstLine="567"/>
        <w:jc w:val="both"/>
      </w:pPr>
      <w:r w:rsidRPr="00AC5F45">
        <w:t xml:space="preserve">3.1.2. Срок поставки ТМЦ </w:t>
      </w:r>
      <w:r w:rsidR="00311315">
        <w:t xml:space="preserve">в течение </w:t>
      </w:r>
      <w:r w:rsidRPr="00AC5F45">
        <w:t>__________________.</w:t>
      </w:r>
    </w:p>
    <w:p w:rsidR="00AC5F45" w:rsidRPr="00AC5F45" w:rsidRDefault="00AC5F45" w:rsidP="00AC5F45">
      <w:pPr>
        <w:ind w:firstLine="567"/>
        <w:jc w:val="both"/>
      </w:pPr>
      <w:r w:rsidRPr="00AC5F45">
        <w:t xml:space="preserve">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 на русском языке. </w:t>
      </w:r>
    </w:p>
    <w:p w:rsidR="00AC5F45" w:rsidRPr="00AC5F45" w:rsidRDefault="00AC5F45" w:rsidP="00AC5F45">
      <w:pPr>
        <w:ind w:firstLine="567"/>
        <w:jc w:val="both"/>
      </w:pPr>
      <w:r w:rsidRPr="00AC5F45">
        <w:t>3.1.4. Передать Покупателю ТМЦ свободными от прав третьих лиц.</w:t>
      </w:r>
    </w:p>
    <w:p w:rsidR="00AC5F45" w:rsidRPr="00AC5F45" w:rsidRDefault="00AC5F45" w:rsidP="00AC5F45">
      <w:pPr>
        <w:ind w:firstLine="567"/>
        <w:jc w:val="both"/>
      </w:pPr>
      <w:r w:rsidRPr="00AC5F45">
        <w:t>3.1.5. Доставить</w:t>
      </w:r>
      <w:r w:rsidR="001E2DDE">
        <w:t xml:space="preserve"> за свой счет</w:t>
      </w:r>
      <w:r w:rsidRPr="00AC5F45">
        <w:t xml:space="preserve"> ТМЦ по адресу г. Хабаровск, пер. Промышленный, д. 1.</w:t>
      </w:r>
    </w:p>
    <w:p w:rsidR="00AC5F45" w:rsidRPr="00AC5F45" w:rsidRDefault="00AC5F45" w:rsidP="00AC5F45">
      <w:pPr>
        <w:ind w:firstLine="567"/>
        <w:jc w:val="both"/>
      </w:pPr>
      <w:r w:rsidRPr="00AC5F45">
        <w:t xml:space="preserve">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w:t>
      </w:r>
      <w:r w:rsidRPr="00AC5F45">
        <w:lastRenderedPageBreak/>
        <w:t xml:space="preserve">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 </w:t>
      </w:r>
    </w:p>
    <w:p w:rsidR="00AC5F45" w:rsidRPr="00AC5F45" w:rsidRDefault="00AC5F45" w:rsidP="00AC5F45">
      <w:pPr>
        <w:ind w:firstLine="567"/>
        <w:jc w:val="both"/>
      </w:pPr>
      <w:r w:rsidRPr="00AC5F45">
        <w:t>3.1.7. По требованию Покупателя производить сверку взаиморасчетов, подписывать акт сверки.</w:t>
      </w:r>
    </w:p>
    <w:p w:rsidR="00AC5F45" w:rsidRPr="00AC5F45" w:rsidRDefault="00AC5F45" w:rsidP="00AC5F45">
      <w:pPr>
        <w:ind w:firstLine="567"/>
        <w:jc w:val="both"/>
      </w:pPr>
      <w:r w:rsidRPr="00AC5F45">
        <w:rPr>
          <w:color w:val="000000"/>
        </w:rPr>
        <w:t xml:space="preserve">3.1.8. </w:t>
      </w:r>
      <w:r w:rsidRPr="00AC5F45">
        <w:t>Поставщик сохраняет обязательство произвести поставку ТМЦ до момента получения отказа Покупателя.</w:t>
      </w:r>
    </w:p>
    <w:p w:rsidR="00AC5F45" w:rsidRPr="00AC5F45" w:rsidRDefault="00AC5F45" w:rsidP="00AC5F45">
      <w:pPr>
        <w:ind w:firstLine="567"/>
        <w:jc w:val="both"/>
        <w:rPr>
          <w:color w:val="000000"/>
        </w:rPr>
      </w:pPr>
    </w:p>
    <w:p w:rsidR="00AC5F45" w:rsidRPr="00AC5F45" w:rsidRDefault="00AC5F45" w:rsidP="00AC5F45">
      <w:pPr>
        <w:ind w:firstLine="567"/>
        <w:jc w:val="both"/>
        <w:rPr>
          <w:b/>
        </w:rPr>
      </w:pPr>
      <w:r w:rsidRPr="00AC5F45">
        <w:rPr>
          <w:b/>
        </w:rPr>
        <w:t>3.2. Обязательства Покупателя:</w:t>
      </w:r>
    </w:p>
    <w:p w:rsidR="00AC5F45" w:rsidRPr="00AC5F45" w:rsidRDefault="00AC5F45" w:rsidP="00AC5F45">
      <w:pPr>
        <w:ind w:firstLine="567"/>
        <w:jc w:val="both"/>
      </w:pPr>
      <w:r w:rsidRPr="00AC5F45">
        <w:t>3.2.1. Осмотреть и принять ТМЦ в порядке, предусмотренном Договором, при отсутствии замечаний подписать товарную накладную.</w:t>
      </w:r>
    </w:p>
    <w:p w:rsidR="00AC5F45" w:rsidRPr="00AC5F45" w:rsidRDefault="00AC5F45" w:rsidP="00AC5F45">
      <w:pPr>
        <w:ind w:firstLine="567"/>
        <w:jc w:val="both"/>
      </w:pPr>
      <w:r w:rsidRPr="00AC5F45">
        <w:t>3.2.2. Оплатить ТМЦ в сроки, установленные в настоящем Договоре.</w:t>
      </w:r>
    </w:p>
    <w:p w:rsidR="00AC5F45" w:rsidRPr="00AC5F45" w:rsidRDefault="00AC5F45" w:rsidP="00AC5F45">
      <w:pPr>
        <w:ind w:firstLine="567"/>
        <w:jc w:val="both"/>
      </w:pPr>
    </w:p>
    <w:p w:rsidR="00AC5F45" w:rsidRPr="00AC5F45" w:rsidRDefault="00AC5F45" w:rsidP="00AC5F45">
      <w:pPr>
        <w:jc w:val="center"/>
        <w:rPr>
          <w:b/>
        </w:rPr>
      </w:pPr>
      <w:r w:rsidRPr="00AC5F45">
        <w:rPr>
          <w:b/>
        </w:rPr>
        <w:t>4. ПОРЯДОК ПОСТАВКИ, КАЧЕСТВО ТМЦ</w:t>
      </w:r>
    </w:p>
    <w:p w:rsidR="00AC5F45" w:rsidRPr="00AC5F45" w:rsidRDefault="00AC5F45" w:rsidP="00AC5F45">
      <w:pPr>
        <w:ind w:firstLine="567"/>
        <w:jc w:val="both"/>
      </w:pPr>
      <w:r w:rsidRPr="00AC5F45">
        <w:t>4.1. 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AC5F45" w:rsidRPr="00AC5F45" w:rsidRDefault="00AC5F45" w:rsidP="00AC5F45">
      <w:pPr>
        <w:ind w:firstLine="567"/>
        <w:jc w:val="both"/>
      </w:pPr>
      <w:r w:rsidRPr="00AC5F45">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AC5F45" w:rsidRPr="00AC5F45" w:rsidRDefault="00AC5F45" w:rsidP="00AC5F45">
      <w:pPr>
        <w:autoSpaceDE w:val="0"/>
        <w:autoSpaceDN w:val="0"/>
        <w:adjustRightInd w:val="0"/>
        <w:ind w:firstLine="567"/>
        <w:jc w:val="both"/>
      </w:pPr>
      <w:r w:rsidRPr="00AC5F45">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AC5F45" w:rsidRPr="00AC5F45" w:rsidRDefault="00AC5F45" w:rsidP="00AC5F45">
      <w:pPr>
        <w:ind w:firstLine="567"/>
        <w:jc w:val="both"/>
      </w:pPr>
      <w:r w:rsidRPr="00AC5F45">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AC5F45" w:rsidRPr="00AC5F45" w:rsidRDefault="00AC5F45" w:rsidP="00AC5F45">
      <w:pPr>
        <w:ind w:firstLine="567"/>
        <w:jc w:val="both"/>
      </w:pPr>
      <w:r w:rsidRPr="00AC5F45">
        <w:t>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AC5F45" w:rsidRPr="00AC5F45" w:rsidRDefault="00AC5F45" w:rsidP="00AC5F45">
      <w:pPr>
        <w:autoSpaceDE w:val="0"/>
        <w:autoSpaceDN w:val="0"/>
        <w:adjustRightInd w:val="0"/>
        <w:ind w:firstLine="567"/>
        <w:jc w:val="both"/>
      </w:pPr>
      <w:r w:rsidRPr="00AC5F45">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AC5F45" w:rsidRPr="00AC5F45" w:rsidRDefault="00AC5F45" w:rsidP="00AC5F45">
      <w:pPr>
        <w:autoSpaceDE w:val="0"/>
        <w:autoSpaceDN w:val="0"/>
        <w:adjustRightInd w:val="0"/>
        <w:ind w:firstLine="567"/>
        <w:jc w:val="both"/>
      </w:pPr>
      <w:r w:rsidRPr="00AC5F45">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AC5F45" w:rsidRPr="00AC5F45" w:rsidRDefault="00AC5F45" w:rsidP="00AC5F45">
      <w:pPr>
        <w:autoSpaceDE w:val="0"/>
        <w:autoSpaceDN w:val="0"/>
        <w:adjustRightInd w:val="0"/>
        <w:ind w:firstLine="567"/>
        <w:jc w:val="both"/>
      </w:pPr>
      <w:r w:rsidRPr="00AC5F45">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AC5F45" w:rsidRPr="00AC5F45" w:rsidRDefault="00AC5F45" w:rsidP="00AC5F45">
      <w:pPr>
        <w:autoSpaceDE w:val="0"/>
        <w:autoSpaceDN w:val="0"/>
        <w:adjustRightInd w:val="0"/>
        <w:ind w:firstLine="567"/>
        <w:jc w:val="both"/>
      </w:pPr>
      <w:r w:rsidRPr="00AC5F45">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AC5F45" w:rsidRPr="00AC5F45" w:rsidRDefault="00AC5F45" w:rsidP="00AC5F45">
      <w:pPr>
        <w:ind w:firstLine="567"/>
        <w:jc w:val="both"/>
      </w:pPr>
      <w:r w:rsidRPr="00AC5F45">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AC5F45" w:rsidRPr="00AC5F45" w:rsidRDefault="00AC5F45" w:rsidP="00AC5F45">
      <w:pPr>
        <w:ind w:firstLine="567"/>
        <w:jc w:val="both"/>
      </w:pPr>
      <w:r w:rsidRPr="00AC5F45">
        <w:t>- соразмерного уменьшения покупной цены;</w:t>
      </w:r>
    </w:p>
    <w:p w:rsidR="00AC5F45" w:rsidRPr="00AC5F45" w:rsidRDefault="00AC5F45" w:rsidP="00AC5F45">
      <w:pPr>
        <w:ind w:firstLine="567"/>
        <w:jc w:val="both"/>
      </w:pPr>
      <w:r w:rsidRPr="00AC5F45">
        <w:t>- безвозмездного устранения недостатков товара в срок, предусмотренный Договором;</w:t>
      </w:r>
    </w:p>
    <w:p w:rsidR="00AC5F45" w:rsidRPr="00AC5F45" w:rsidRDefault="00AC5F45" w:rsidP="00AC5F45">
      <w:pPr>
        <w:ind w:firstLine="567"/>
        <w:jc w:val="both"/>
      </w:pPr>
      <w:r w:rsidRPr="00AC5F45">
        <w:t>- возмещения своих расходов на устранение недостатков товара;</w:t>
      </w:r>
    </w:p>
    <w:p w:rsidR="00AC5F45" w:rsidRPr="00AC5F45" w:rsidRDefault="00AC5F45" w:rsidP="00AC5F45">
      <w:pPr>
        <w:ind w:firstLine="567"/>
        <w:jc w:val="both"/>
      </w:pPr>
      <w:r w:rsidRPr="00AC5F45">
        <w:t xml:space="preserve">- потребовать расторжения Договора и возврата денежных средств, оплаченных за ТМЦ.  </w:t>
      </w:r>
    </w:p>
    <w:p w:rsidR="00AC5F45" w:rsidRPr="00AC5F45" w:rsidRDefault="00AC5F45" w:rsidP="00AC5F45">
      <w:pPr>
        <w:ind w:firstLine="567"/>
        <w:jc w:val="both"/>
        <w:rPr>
          <w:color w:val="FF0000"/>
        </w:rPr>
      </w:pPr>
      <w:r w:rsidRPr="00AC5F45">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AC5F45" w:rsidRPr="00AC5F45" w:rsidRDefault="00AC5F45" w:rsidP="00AC5F45">
      <w:pPr>
        <w:ind w:firstLine="567"/>
        <w:jc w:val="both"/>
      </w:pPr>
      <w:r w:rsidRPr="00AC5F45">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AC5F45" w:rsidRPr="00AC5F45" w:rsidRDefault="00AC5F45" w:rsidP="00AC5F45">
      <w:pPr>
        <w:ind w:firstLine="567"/>
        <w:jc w:val="both"/>
      </w:pPr>
      <w:r w:rsidRPr="00AC5F45">
        <w:lastRenderedPageBreak/>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AC5F45" w:rsidRPr="00AC5F45" w:rsidRDefault="00AC5F45" w:rsidP="00AC5F45">
      <w:pPr>
        <w:ind w:firstLine="567"/>
        <w:jc w:val="both"/>
      </w:pPr>
      <w:r w:rsidRPr="00AC5F45">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AC5F45" w:rsidRPr="00AC5F45" w:rsidRDefault="00AC5F45" w:rsidP="00AC5F45">
      <w:pPr>
        <w:ind w:firstLine="567"/>
        <w:jc w:val="both"/>
      </w:pPr>
      <w:r w:rsidRPr="00AC5F45">
        <w:t>4.14. Гарантийный срок на поставляемые ТМЦ составляет _______ (_________________) месяцев с даты подписания Сторонами товарной накладной, но не менее срока, установленного производителем ТМЦ.</w:t>
      </w:r>
    </w:p>
    <w:p w:rsidR="00AC5F45" w:rsidRPr="00AC5F45" w:rsidRDefault="00AC5F45" w:rsidP="00AC5F45">
      <w:pPr>
        <w:ind w:firstLine="426"/>
        <w:jc w:val="both"/>
      </w:pPr>
    </w:p>
    <w:p w:rsidR="00AC5F45" w:rsidRPr="00AC5F45" w:rsidRDefault="00AC5F45" w:rsidP="00AC5F45">
      <w:pPr>
        <w:jc w:val="center"/>
        <w:rPr>
          <w:b/>
        </w:rPr>
      </w:pPr>
      <w:r w:rsidRPr="00AC5F45">
        <w:rPr>
          <w:b/>
        </w:rPr>
        <w:t>5. ОТВЕТСТВЕННОСТЬ СТОРОН</w:t>
      </w:r>
    </w:p>
    <w:p w:rsidR="00AC5F45" w:rsidRPr="00AC5F45" w:rsidRDefault="00AC5F45" w:rsidP="00AC5F45">
      <w:pPr>
        <w:ind w:firstLine="567"/>
        <w:jc w:val="both"/>
      </w:pPr>
      <w:r w:rsidRPr="00AC5F45">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AC5F45" w:rsidRPr="00AC5F45" w:rsidRDefault="00AC5F45" w:rsidP="00AC5F45">
      <w:pPr>
        <w:ind w:firstLine="567"/>
        <w:jc w:val="both"/>
      </w:pPr>
      <w:r w:rsidRPr="00AC5F45">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AC5F45" w:rsidRPr="00AC5F45" w:rsidRDefault="00AC5F45" w:rsidP="00AC5F45">
      <w:pPr>
        <w:autoSpaceDE w:val="0"/>
        <w:autoSpaceDN w:val="0"/>
        <w:adjustRightInd w:val="0"/>
        <w:ind w:firstLine="567"/>
        <w:jc w:val="both"/>
        <w:rPr>
          <w:rFonts w:eastAsia="Calibri"/>
        </w:rPr>
      </w:pPr>
      <w:r w:rsidRPr="00AC5F45">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ТМЦ.</w:t>
      </w:r>
    </w:p>
    <w:p w:rsidR="00AC5F45" w:rsidRPr="00AC5F45" w:rsidRDefault="00AC5F45" w:rsidP="00AC5F45">
      <w:pPr>
        <w:autoSpaceDE w:val="0"/>
        <w:autoSpaceDN w:val="0"/>
        <w:adjustRightInd w:val="0"/>
        <w:ind w:firstLine="567"/>
        <w:jc w:val="both"/>
      </w:pPr>
      <w:r w:rsidRPr="00AC5F45">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AC5F45" w:rsidRPr="00AC5F45" w:rsidRDefault="00AC5F45" w:rsidP="00AC5F45">
      <w:pPr>
        <w:autoSpaceDE w:val="0"/>
        <w:autoSpaceDN w:val="0"/>
        <w:adjustRightInd w:val="0"/>
        <w:ind w:firstLine="567"/>
        <w:jc w:val="both"/>
      </w:pPr>
      <w:r w:rsidRPr="00AC5F45">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AC5F45" w:rsidRPr="00AC5F45" w:rsidRDefault="00AC5F45" w:rsidP="00AC5F45">
      <w:pPr>
        <w:autoSpaceDE w:val="0"/>
        <w:autoSpaceDN w:val="0"/>
        <w:adjustRightInd w:val="0"/>
        <w:ind w:firstLine="567"/>
        <w:jc w:val="both"/>
      </w:pPr>
      <w:r w:rsidRPr="00AC5F45">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AC5F45" w:rsidRPr="00AC5F45" w:rsidRDefault="00AC5F45" w:rsidP="00AC5F45">
      <w:pPr>
        <w:autoSpaceDE w:val="0"/>
        <w:autoSpaceDN w:val="0"/>
        <w:adjustRightInd w:val="0"/>
        <w:ind w:firstLine="567"/>
        <w:jc w:val="both"/>
      </w:pPr>
      <w:r w:rsidRPr="00AC5F45">
        <w:t>5.7. В случае не исполнения, ненадлежащего исполнения Поставщиком, обя</w:t>
      </w:r>
      <w:r w:rsidR="001E2DDE">
        <w:t>зательств, предусмотренных п.2.5</w:t>
      </w:r>
      <w:r w:rsidRPr="00AC5F45">
        <w:t>.; 3.1.6., 3.1.7. настоящего Договора, Покупатель вправе потре</w:t>
      </w:r>
      <w:r w:rsidR="00C47ED8">
        <w:t xml:space="preserve">бовать уплаты штрафа в размере 10 </w:t>
      </w:r>
      <w:r w:rsidRPr="00AC5F45">
        <w:t>000 (</w:t>
      </w:r>
      <w:r w:rsidR="00C47ED8">
        <w:t xml:space="preserve">десять </w:t>
      </w:r>
      <w:r w:rsidRPr="00AC5F45">
        <w:t>тысяч) руб. за каждый случай.</w:t>
      </w:r>
    </w:p>
    <w:p w:rsidR="00AC5F45" w:rsidRPr="00AC5F45" w:rsidRDefault="00AC5F45" w:rsidP="00AC5F45">
      <w:pPr>
        <w:autoSpaceDE w:val="0"/>
        <w:autoSpaceDN w:val="0"/>
        <w:adjustRightInd w:val="0"/>
        <w:ind w:firstLine="567"/>
        <w:jc w:val="both"/>
        <w:rPr>
          <w:rFonts w:eastAsia="Calibri"/>
        </w:rPr>
      </w:pPr>
      <w:r w:rsidRPr="00AC5F45">
        <w:t>5.8.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AC5F45" w:rsidRPr="00AC5F45" w:rsidRDefault="00AC5F45" w:rsidP="00AC5F45">
      <w:pPr>
        <w:autoSpaceDE w:val="0"/>
        <w:autoSpaceDN w:val="0"/>
        <w:adjustRightInd w:val="0"/>
        <w:ind w:firstLine="567"/>
        <w:jc w:val="both"/>
      </w:pPr>
    </w:p>
    <w:p w:rsidR="00AC5F45" w:rsidRPr="00AC5F45" w:rsidRDefault="00AC5F45" w:rsidP="00AC5F45">
      <w:pPr>
        <w:tabs>
          <w:tab w:val="left" w:pos="3318"/>
        </w:tabs>
        <w:autoSpaceDE w:val="0"/>
        <w:autoSpaceDN w:val="0"/>
        <w:adjustRightInd w:val="0"/>
        <w:jc w:val="center"/>
        <w:rPr>
          <w:b/>
        </w:rPr>
      </w:pPr>
      <w:r w:rsidRPr="00AC5F45">
        <w:rPr>
          <w:b/>
        </w:rPr>
        <w:t>6. ОБСТОЯТЕЛЬСТВА НЕПРЕОДОЛИМОЙ СИЛЫ.</w:t>
      </w:r>
    </w:p>
    <w:p w:rsidR="00AC5F45" w:rsidRPr="00AC5F45" w:rsidRDefault="00AC5F45" w:rsidP="00AC5F45">
      <w:pPr>
        <w:ind w:firstLine="567"/>
        <w:jc w:val="both"/>
      </w:pPr>
      <w:r w:rsidRPr="00AC5F45">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AC5F45" w:rsidRPr="00AC5F45" w:rsidRDefault="00AC5F45" w:rsidP="00AC5F45">
      <w:pPr>
        <w:ind w:firstLine="567"/>
        <w:jc w:val="both"/>
      </w:pPr>
      <w:r w:rsidRPr="00AC5F45">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C5F45" w:rsidRPr="00AC5F45" w:rsidRDefault="00AC5F45" w:rsidP="00AC5F45">
      <w:pPr>
        <w:ind w:firstLine="567"/>
        <w:jc w:val="both"/>
      </w:pPr>
      <w:r w:rsidRPr="00AC5F45">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w:t>
      </w:r>
      <w:r w:rsidRPr="00AC5F45">
        <w:lastRenderedPageBreak/>
        <w:t xml:space="preserve">предупреждения другой стороны </w:t>
      </w:r>
      <w:r w:rsidRPr="00AC5F45">
        <w:rPr>
          <w:color w:val="000000"/>
        </w:rPr>
        <w:t>не позднее чем за 10 календарных дней до предполагаемой даты расторжения договора.</w:t>
      </w:r>
    </w:p>
    <w:p w:rsidR="00AC5F45" w:rsidRPr="00AC5F45" w:rsidRDefault="00AC5F45" w:rsidP="00AC5F45">
      <w:pPr>
        <w:jc w:val="center"/>
        <w:rPr>
          <w:b/>
        </w:rPr>
      </w:pPr>
    </w:p>
    <w:p w:rsidR="00AC5F45" w:rsidRPr="00AC5F45" w:rsidRDefault="00AC5F45" w:rsidP="00AC5F45">
      <w:pPr>
        <w:jc w:val="center"/>
        <w:rPr>
          <w:b/>
        </w:rPr>
      </w:pPr>
      <w:r w:rsidRPr="00AC5F45">
        <w:rPr>
          <w:b/>
        </w:rPr>
        <w:t>7. РАЗРЕШЕНИЕ СПОРОВ</w:t>
      </w:r>
    </w:p>
    <w:p w:rsidR="00AC5F45" w:rsidRPr="00AC5F45" w:rsidRDefault="00AC5F45" w:rsidP="00AC5F45">
      <w:pPr>
        <w:ind w:firstLine="567"/>
        <w:jc w:val="both"/>
        <w:rPr>
          <w:spacing w:val="7"/>
        </w:rPr>
      </w:pPr>
      <w:r w:rsidRPr="00AC5F45">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AC5F45" w:rsidRPr="00AC5F45" w:rsidRDefault="00AC5F45" w:rsidP="00AC5F45">
      <w:pPr>
        <w:ind w:firstLine="567"/>
        <w:jc w:val="both"/>
      </w:pPr>
      <w:r w:rsidRPr="00AC5F45">
        <w:t>7.2. При не достижении согласия споры передаются на рассмотрение в Арбитражный суд Хабаровского края.</w:t>
      </w:r>
    </w:p>
    <w:p w:rsidR="00AC5F45" w:rsidRPr="00AC5F45" w:rsidRDefault="00AC5F45" w:rsidP="00AC5F45">
      <w:pPr>
        <w:jc w:val="both"/>
      </w:pPr>
    </w:p>
    <w:p w:rsidR="00AC5F45" w:rsidRPr="00AC5F45" w:rsidRDefault="00AC5F45" w:rsidP="00AC5F45">
      <w:pPr>
        <w:jc w:val="center"/>
        <w:rPr>
          <w:b/>
        </w:rPr>
      </w:pPr>
      <w:r w:rsidRPr="00AC5F45">
        <w:rPr>
          <w:b/>
        </w:rPr>
        <w:t>8. КОНФИДЕНЦИАЛЬНОСТЬ.</w:t>
      </w:r>
    </w:p>
    <w:p w:rsidR="00AC5F45" w:rsidRPr="00AC5F45" w:rsidRDefault="00AC5F45" w:rsidP="00AC5F45">
      <w:pPr>
        <w:ind w:firstLine="567"/>
        <w:jc w:val="both"/>
      </w:pPr>
      <w:r w:rsidRPr="00AC5F4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AC5F45" w:rsidRPr="00AC5F45" w:rsidRDefault="00AC5F45" w:rsidP="00AC5F45">
      <w:pPr>
        <w:tabs>
          <w:tab w:val="left" w:pos="993"/>
        </w:tabs>
        <w:ind w:firstLine="567"/>
        <w:jc w:val="both"/>
      </w:pPr>
      <w:r w:rsidRPr="00AC5F45">
        <w:t>8.2.</w:t>
      </w:r>
      <w:r w:rsidRPr="00AC5F45">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AC5F45" w:rsidRPr="00AC5F45" w:rsidRDefault="00AC5F45" w:rsidP="00AC5F45">
      <w:pPr>
        <w:tabs>
          <w:tab w:val="left" w:pos="993"/>
        </w:tabs>
        <w:ind w:firstLine="567"/>
        <w:jc w:val="both"/>
      </w:pPr>
      <w:r w:rsidRPr="00AC5F45">
        <w:t>8.3.</w:t>
      </w:r>
      <w:r w:rsidRPr="00AC5F45">
        <w:tab/>
        <w:t>Любой ущерб, причиненной Стороне несоблюдением требований раздела 8 настоящего Договора, подлежит полному возмещению виновной Стороной.</w:t>
      </w:r>
    </w:p>
    <w:p w:rsidR="00AC5F45" w:rsidRPr="00AC5F45" w:rsidRDefault="00AC5F45" w:rsidP="00AC5F45">
      <w:pPr>
        <w:jc w:val="center"/>
        <w:rPr>
          <w:b/>
        </w:rPr>
      </w:pPr>
    </w:p>
    <w:p w:rsidR="00AC5F45" w:rsidRPr="00AC5F45" w:rsidRDefault="00AC5F45" w:rsidP="00AC5F45">
      <w:pPr>
        <w:jc w:val="center"/>
        <w:rPr>
          <w:b/>
        </w:rPr>
      </w:pPr>
      <w:r w:rsidRPr="00AC5F45">
        <w:rPr>
          <w:b/>
        </w:rPr>
        <w:t>9. СРОК ДЕЙСТВИЯ ДОГОВОРА.</w:t>
      </w:r>
    </w:p>
    <w:p w:rsidR="00AC5F45" w:rsidRPr="00AC5F45" w:rsidRDefault="00AC5F45" w:rsidP="00AC5F45">
      <w:pPr>
        <w:ind w:firstLine="567"/>
        <w:jc w:val="both"/>
      </w:pPr>
      <w:r w:rsidRPr="00AC5F45">
        <w:t>9.1. Настоящий Договор вступает в силу с момента его подписания Сторонами и действует до полного исполнения обязательств Сторонами.</w:t>
      </w:r>
    </w:p>
    <w:p w:rsidR="00AC5F45" w:rsidRPr="00AC5F45" w:rsidRDefault="00AC5F45" w:rsidP="00AC5F45">
      <w:pPr>
        <w:jc w:val="both"/>
      </w:pPr>
    </w:p>
    <w:p w:rsidR="00AC5F45" w:rsidRPr="00AC5F45" w:rsidRDefault="00AC5F45" w:rsidP="00AC5F45">
      <w:pPr>
        <w:ind w:firstLine="709"/>
        <w:jc w:val="center"/>
      </w:pPr>
      <w:r w:rsidRPr="00AC5F45">
        <w:rPr>
          <w:b/>
        </w:rPr>
        <w:t>10. АНТИКОРРУПЦИОННАЯ ОГОВОРКА</w:t>
      </w:r>
    </w:p>
    <w:p w:rsidR="00AC5F45" w:rsidRPr="00AC5F45" w:rsidRDefault="00AC5F45" w:rsidP="00AC5F45">
      <w:pPr>
        <w:ind w:firstLine="567"/>
        <w:jc w:val="both"/>
      </w:pPr>
      <w:r w:rsidRPr="00AC5F45">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C5F45" w:rsidRPr="00AC5F45" w:rsidRDefault="00AC5F45" w:rsidP="00AC5F45">
      <w:pPr>
        <w:ind w:firstLine="567"/>
        <w:jc w:val="both"/>
      </w:pPr>
      <w:r w:rsidRPr="00AC5F4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C5F45" w:rsidRPr="00AC5F45" w:rsidRDefault="00AC5F45" w:rsidP="00AC5F45">
      <w:pPr>
        <w:ind w:firstLine="567"/>
        <w:jc w:val="both"/>
      </w:pPr>
      <w:r w:rsidRPr="00AC5F45">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AC5F45" w:rsidRPr="00AC5F45" w:rsidRDefault="00AC5F45" w:rsidP="00AC5F45">
      <w:pPr>
        <w:ind w:firstLine="567"/>
        <w:jc w:val="both"/>
      </w:pPr>
      <w:r w:rsidRPr="00AC5F45">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C5F45" w:rsidRPr="00AC5F45" w:rsidRDefault="00AC5F45" w:rsidP="00AC5F45">
      <w:pPr>
        <w:ind w:firstLine="567"/>
        <w:jc w:val="both"/>
      </w:pPr>
      <w:r w:rsidRPr="00AC5F45">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C5F45" w:rsidRPr="00AC5F45" w:rsidRDefault="00AC5F45" w:rsidP="00AC5F45">
      <w:pPr>
        <w:ind w:firstLine="567"/>
        <w:jc w:val="both"/>
      </w:pPr>
      <w:r w:rsidRPr="00AC5F45">
        <w:lastRenderedPageBreak/>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C5F45" w:rsidRPr="00AC5F45" w:rsidRDefault="00AC5F45" w:rsidP="00AC5F45">
      <w:pPr>
        <w:jc w:val="center"/>
        <w:rPr>
          <w:b/>
        </w:rPr>
      </w:pPr>
    </w:p>
    <w:p w:rsidR="00AC5F45" w:rsidRPr="00AC5F45" w:rsidRDefault="00AC5F45" w:rsidP="00AC5F45">
      <w:pPr>
        <w:jc w:val="center"/>
        <w:rPr>
          <w:b/>
        </w:rPr>
      </w:pPr>
      <w:r w:rsidRPr="00AC5F45">
        <w:rPr>
          <w:b/>
        </w:rPr>
        <w:t>11. ЗАКЛЮЧИТЕЛЬНЫЕ ПОЛОЖЕНИЯ.</w:t>
      </w:r>
    </w:p>
    <w:p w:rsidR="00AC5F45" w:rsidRPr="00AC5F45" w:rsidRDefault="00AC5F45" w:rsidP="00AC5F45">
      <w:pPr>
        <w:ind w:firstLine="567"/>
        <w:jc w:val="both"/>
      </w:pPr>
      <w:r w:rsidRPr="00AC5F45">
        <w:t>11.1. Настоящий Договор составлен в двух экземплярах, имеющих одинаковую юридическую силу, по одному экземпляру для каждой из Сторон.</w:t>
      </w:r>
    </w:p>
    <w:p w:rsidR="00AC5F45" w:rsidRPr="00AC5F45" w:rsidRDefault="00AC5F45" w:rsidP="00AC5F45">
      <w:pPr>
        <w:ind w:firstLine="567"/>
        <w:jc w:val="both"/>
      </w:pPr>
      <w:r w:rsidRPr="00AC5F45">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AC5F45" w:rsidRPr="00AC5F45" w:rsidRDefault="00AC5F45" w:rsidP="00AC5F45">
      <w:pPr>
        <w:ind w:firstLine="567"/>
        <w:jc w:val="both"/>
      </w:pPr>
      <w:r w:rsidRPr="00AC5F45">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AC5F45" w:rsidRPr="00AC5F45" w:rsidRDefault="00AC5F45" w:rsidP="00AC5F45">
      <w:pPr>
        <w:ind w:firstLine="567"/>
        <w:jc w:val="both"/>
      </w:pPr>
      <w:r w:rsidRPr="00AC5F45">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AC5F45" w:rsidRPr="00AC5F45" w:rsidRDefault="00AC5F45" w:rsidP="00AC5F45">
      <w:pPr>
        <w:ind w:firstLine="567"/>
        <w:jc w:val="both"/>
      </w:pPr>
      <w:r w:rsidRPr="00AC5F45">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AC5F45" w:rsidRPr="00AC5F45" w:rsidRDefault="00AC5F45" w:rsidP="00AC5F45">
      <w:pPr>
        <w:ind w:firstLine="567"/>
        <w:jc w:val="both"/>
      </w:pPr>
      <w:r w:rsidRPr="00AC5F45">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C5F45" w:rsidRPr="00AC5F45" w:rsidRDefault="00AC5F45" w:rsidP="00AC5F45">
      <w:pPr>
        <w:ind w:firstLine="567"/>
        <w:jc w:val="both"/>
      </w:pPr>
      <w:r w:rsidRPr="00AC5F45">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C5F45" w:rsidRPr="00AC5F45" w:rsidRDefault="00AC5F45" w:rsidP="00AC5F45">
      <w:pPr>
        <w:ind w:firstLine="567"/>
        <w:jc w:val="both"/>
      </w:pPr>
      <w:r w:rsidRPr="00AC5F45">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C5F45" w:rsidRPr="00AC5F45" w:rsidRDefault="00AC5F45" w:rsidP="00AC5F45">
      <w:pPr>
        <w:ind w:firstLine="567"/>
        <w:jc w:val="both"/>
      </w:pPr>
      <w:r w:rsidRPr="00AC5F45">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AC5F45" w:rsidRPr="00AC5F45" w:rsidRDefault="00AC5F45" w:rsidP="00AC5F45">
      <w:pPr>
        <w:ind w:firstLine="567"/>
        <w:jc w:val="both"/>
      </w:pPr>
      <w:r w:rsidRPr="00AC5F45">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AC5F45" w:rsidRPr="00AC5F45" w:rsidRDefault="00AC5F45" w:rsidP="00AC5F45">
      <w:pPr>
        <w:ind w:firstLine="567"/>
        <w:jc w:val="both"/>
      </w:pPr>
      <w:r w:rsidRPr="00AC5F45">
        <w:t xml:space="preserve"> 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AC5F45" w:rsidRPr="00AC5F45" w:rsidRDefault="00AC5F45" w:rsidP="00AC5F45">
      <w:pPr>
        <w:ind w:firstLine="567"/>
        <w:jc w:val="both"/>
        <w:rPr>
          <w:color w:val="000000"/>
        </w:rPr>
      </w:pPr>
      <w:r w:rsidRPr="00AC5F45">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r w:rsidRPr="00AC5F45">
        <w:rPr>
          <w:color w:val="000000"/>
        </w:rPr>
        <w:t xml:space="preserve"> </w:t>
      </w:r>
    </w:p>
    <w:p w:rsidR="00AC5F45" w:rsidRPr="00AC5F45" w:rsidRDefault="00AC5F45" w:rsidP="00AC5F45">
      <w:pPr>
        <w:ind w:firstLine="567"/>
        <w:jc w:val="both"/>
      </w:pPr>
      <w:r w:rsidRPr="00AC5F45">
        <w:rPr>
          <w:color w:val="000000"/>
        </w:rPr>
        <w:t>В целях минимизации налоговых рисков Стороны пришли к соглашению применять к правоотношениям Сторон Особые условия (Приложение № 2 к Договору).</w:t>
      </w:r>
    </w:p>
    <w:p w:rsidR="00AC5F45" w:rsidRPr="00AC5F45" w:rsidRDefault="00AC5F45" w:rsidP="00AC5F45">
      <w:pPr>
        <w:ind w:firstLine="567"/>
        <w:jc w:val="both"/>
      </w:pPr>
      <w:r w:rsidRPr="00AC5F45">
        <w:t>11.11. Настоящий договор может быть досрочно расторгнут в порядке и по основаниям, предусмотренным законодательством РФ и условиями Договора.</w:t>
      </w:r>
    </w:p>
    <w:p w:rsidR="00AC5F45" w:rsidRPr="00AC5F45" w:rsidRDefault="00AC5F45" w:rsidP="00AC5F45">
      <w:pPr>
        <w:ind w:firstLine="567"/>
        <w:jc w:val="both"/>
      </w:pPr>
      <w:r w:rsidRPr="00AC5F45">
        <w:t>11.12. К настоящему договору прилагаются и являются его неотъемлемыми частями:</w:t>
      </w:r>
    </w:p>
    <w:p w:rsidR="00AC5F45" w:rsidRPr="00AC5F45" w:rsidRDefault="00AC5F45" w:rsidP="00AC5F45">
      <w:pPr>
        <w:ind w:firstLine="567"/>
        <w:jc w:val="both"/>
      </w:pPr>
      <w:r w:rsidRPr="00AC5F45">
        <w:t>11.12.1. Спецификация (Приложение № 1);</w:t>
      </w:r>
    </w:p>
    <w:p w:rsidR="00AC5F45" w:rsidRPr="00AC5F45" w:rsidRDefault="00AC5F45" w:rsidP="00AC5F45">
      <w:pPr>
        <w:ind w:firstLine="567"/>
        <w:jc w:val="both"/>
      </w:pPr>
      <w:r w:rsidRPr="00AC5F45">
        <w:lastRenderedPageBreak/>
        <w:t>11.12.2. Особые условия (Приложения № 2).</w:t>
      </w:r>
    </w:p>
    <w:p w:rsidR="00AC5F45" w:rsidRPr="00AC5F45" w:rsidRDefault="00AC5F45" w:rsidP="00AC5F45">
      <w:pPr>
        <w:ind w:firstLine="567"/>
        <w:jc w:val="both"/>
      </w:pPr>
      <w:r w:rsidRPr="00AC5F45">
        <w:t xml:space="preserve"> </w:t>
      </w:r>
    </w:p>
    <w:p w:rsidR="00AC5F45" w:rsidRPr="00AC5F45" w:rsidRDefault="00AC5F45" w:rsidP="00AC5F45">
      <w:pPr>
        <w:jc w:val="center"/>
        <w:rPr>
          <w:b/>
        </w:rPr>
      </w:pPr>
      <w:r w:rsidRPr="00AC5F45">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C5F45" w:rsidRPr="00AC5F45" w:rsidTr="00BC7CE6">
        <w:tc>
          <w:tcPr>
            <w:tcW w:w="4962" w:type="dxa"/>
          </w:tcPr>
          <w:p w:rsidR="00AC5F45" w:rsidRPr="00AC5F45" w:rsidRDefault="00AC5F45" w:rsidP="00AC5F45">
            <w:pPr>
              <w:rPr>
                <w:b/>
              </w:rPr>
            </w:pPr>
            <w:r w:rsidRPr="00AC5F45">
              <w:rPr>
                <w:b/>
              </w:rPr>
              <w:t>Покупатель</w:t>
            </w:r>
          </w:p>
        </w:tc>
        <w:tc>
          <w:tcPr>
            <w:tcW w:w="5245" w:type="dxa"/>
          </w:tcPr>
          <w:p w:rsidR="00AC5F45" w:rsidRPr="00AC5F45" w:rsidRDefault="00AC5F45" w:rsidP="00AC5F45">
            <w:pPr>
              <w:rPr>
                <w:b/>
              </w:rPr>
            </w:pPr>
            <w:r w:rsidRPr="00AC5F45">
              <w:rPr>
                <w:b/>
              </w:rPr>
              <w:t>Поставщик</w:t>
            </w:r>
          </w:p>
        </w:tc>
      </w:tr>
      <w:tr w:rsidR="00AC5F45" w:rsidRPr="00AC5F45" w:rsidTr="00BC7CE6">
        <w:trPr>
          <w:trHeight w:val="1560"/>
        </w:trPr>
        <w:tc>
          <w:tcPr>
            <w:tcW w:w="4962" w:type="dxa"/>
          </w:tcPr>
          <w:p w:rsidR="00AC5F45" w:rsidRPr="00AC5F45" w:rsidRDefault="00AC5F45" w:rsidP="00AC5F45">
            <w:r w:rsidRPr="00AC5F45">
              <w:t>АО «Дальгипротранс»</w:t>
            </w:r>
          </w:p>
          <w:p w:rsidR="00AC5F45" w:rsidRPr="00AC5F45" w:rsidRDefault="00AC5F45" w:rsidP="00AC5F45">
            <w:pPr>
              <w:jc w:val="both"/>
              <w:rPr>
                <w:color w:val="000000"/>
              </w:rPr>
            </w:pPr>
            <w:r w:rsidRPr="00AC5F45">
              <w:rPr>
                <w:color w:val="000000"/>
              </w:rPr>
              <w:t xml:space="preserve">Адрес, указанный в ЕГРЮЛ: </w:t>
            </w:r>
          </w:p>
          <w:p w:rsidR="00AC5F45" w:rsidRPr="00AC5F45" w:rsidRDefault="00AC5F45" w:rsidP="00AC5F45">
            <w:pPr>
              <w:jc w:val="both"/>
              <w:rPr>
                <w:color w:val="000000"/>
              </w:rPr>
            </w:pPr>
            <w:r w:rsidRPr="00AC5F45">
              <w:rPr>
                <w:color w:val="000000"/>
              </w:rPr>
              <w:t>680000, г. Хабаровск, ул. Шеронова, 56</w:t>
            </w:r>
          </w:p>
          <w:p w:rsidR="00AC5F45" w:rsidRPr="00AC5F45" w:rsidRDefault="00AC5F45" w:rsidP="00AC5F45">
            <w:pPr>
              <w:rPr>
                <w:color w:val="000000"/>
              </w:rPr>
            </w:pPr>
            <w:r w:rsidRPr="00AC5F45">
              <w:rPr>
                <w:color w:val="000000"/>
              </w:rPr>
              <w:t>Адрес для направления корреспонденции:</w:t>
            </w:r>
          </w:p>
          <w:p w:rsidR="00AC5F45" w:rsidRPr="00AC5F45" w:rsidRDefault="00AC5F45" w:rsidP="00AC5F45">
            <w:pPr>
              <w:rPr>
                <w:color w:val="000000"/>
              </w:rPr>
            </w:pPr>
            <w:r w:rsidRPr="00AC5F45">
              <w:rPr>
                <w:color w:val="000000"/>
              </w:rPr>
              <w:t>680000, г. Хабаровск, ул. Шеронова, 56</w:t>
            </w:r>
          </w:p>
          <w:p w:rsidR="00AC5F45" w:rsidRPr="00AC5F45" w:rsidRDefault="00AC5F45" w:rsidP="00AC5F45">
            <w:pPr>
              <w:jc w:val="both"/>
              <w:rPr>
                <w:color w:val="000000"/>
              </w:rPr>
            </w:pPr>
            <w:r w:rsidRPr="00AC5F45">
              <w:rPr>
                <w:color w:val="000000"/>
              </w:rPr>
              <w:t>Тел. (4212) 27-15-20</w:t>
            </w:r>
          </w:p>
          <w:p w:rsidR="00AC5F45" w:rsidRPr="00AC5F45" w:rsidRDefault="00AC5F45" w:rsidP="00AC5F45">
            <w:pPr>
              <w:rPr>
                <w:color w:val="000000"/>
                <w:lang w:val="en-US"/>
              </w:rPr>
            </w:pPr>
            <w:r w:rsidRPr="00AC5F45">
              <w:rPr>
                <w:color w:val="000000"/>
                <w:lang w:val="en-US"/>
              </w:rPr>
              <w:t>e-mail: 1520@dgt.ru</w:t>
            </w:r>
          </w:p>
          <w:p w:rsidR="00AC5F45" w:rsidRPr="00AC5F45" w:rsidRDefault="00AC5F45" w:rsidP="00AC5F45">
            <w:pPr>
              <w:rPr>
                <w:lang w:val="en-US"/>
              </w:rPr>
            </w:pPr>
            <w:r w:rsidRPr="00AC5F45">
              <w:t>ИНН</w:t>
            </w:r>
            <w:r w:rsidRPr="00AC5F45">
              <w:rPr>
                <w:lang w:val="en-US"/>
              </w:rPr>
              <w:t xml:space="preserve"> 2721001477 / </w:t>
            </w:r>
            <w:r w:rsidRPr="00AC5F45">
              <w:t>КПП</w:t>
            </w:r>
            <w:r w:rsidRPr="00AC5F45">
              <w:rPr>
                <w:lang w:val="en-US"/>
              </w:rPr>
              <w:t xml:space="preserve"> 272101001</w:t>
            </w:r>
          </w:p>
          <w:p w:rsidR="00AC5F45" w:rsidRPr="00AC5F45" w:rsidRDefault="00AC5F45" w:rsidP="00AC5F45">
            <w:r w:rsidRPr="00AC5F45">
              <w:t>Р/с 40702810120560000072</w:t>
            </w:r>
          </w:p>
          <w:p w:rsidR="00AC5F45" w:rsidRPr="00AC5F45" w:rsidRDefault="00AC5F45" w:rsidP="00AC5F45">
            <w:r w:rsidRPr="00AC5F45">
              <w:t xml:space="preserve">ТКБ БАНК ПАО </w:t>
            </w:r>
          </w:p>
          <w:p w:rsidR="00AC5F45" w:rsidRPr="00AC5F45" w:rsidRDefault="00AC5F45" w:rsidP="00AC5F45">
            <w:r w:rsidRPr="00AC5F45">
              <w:t>К/с 30101810800000000388</w:t>
            </w:r>
          </w:p>
          <w:p w:rsidR="00AC5F45" w:rsidRPr="00AC5F45" w:rsidRDefault="00AC5F45" w:rsidP="00AC5F45">
            <w:r w:rsidRPr="00AC5F45">
              <w:t>БИК 044525388</w:t>
            </w:r>
          </w:p>
          <w:p w:rsidR="00AC5F45" w:rsidRPr="00AC5F45" w:rsidRDefault="00AC5F45" w:rsidP="00AC5F45"/>
        </w:tc>
        <w:tc>
          <w:tcPr>
            <w:tcW w:w="5245" w:type="dxa"/>
          </w:tcPr>
          <w:p w:rsidR="00AC5F45" w:rsidRPr="00AC5F45" w:rsidRDefault="00AC5F45" w:rsidP="00AC5F45">
            <w:pPr>
              <w:jc w:val="both"/>
            </w:pPr>
            <w:r w:rsidRPr="00AC5F45">
              <w:t xml:space="preserve">_______________________________________                          </w:t>
            </w:r>
          </w:p>
          <w:p w:rsidR="00AC5F45" w:rsidRPr="00AC5F45" w:rsidRDefault="00AC5F45" w:rsidP="00AC5F45">
            <w:r w:rsidRPr="00AC5F45">
              <w:t>Адрес, указанный в ЕГРЮЛ: _______________ _______________________________________</w:t>
            </w:r>
          </w:p>
          <w:p w:rsidR="00AC5F45" w:rsidRPr="00AC5F45" w:rsidRDefault="00AC5F45" w:rsidP="00AC5F45">
            <w:pPr>
              <w:jc w:val="both"/>
            </w:pPr>
            <w:r w:rsidRPr="00AC5F45">
              <w:t>Адрес для направления корреспонденции:</w:t>
            </w:r>
          </w:p>
          <w:p w:rsidR="00AC5F45" w:rsidRPr="00AC5F45" w:rsidRDefault="00AC5F45" w:rsidP="00AC5F45">
            <w:pPr>
              <w:jc w:val="both"/>
            </w:pPr>
            <w:r w:rsidRPr="00AC5F45">
              <w:t>_______________________________________</w:t>
            </w:r>
          </w:p>
          <w:p w:rsidR="00AC5F45" w:rsidRPr="00AC5F45" w:rsidRDefault="00AC5F45" w:rsidP="00AC5F45">
            <w:pPr>
              <w:jc w:val="both"/>
            </w:pPr>
            <w:r w:rsidRPr="00AC5F45">
              <w:t>Телефон: __________ Факс: _______________</w:t>
            </w:r>
          </w:p>
          <w:p w:rsidR="00AC5F45" w:rsidRPr="00AC5F45" w:rsidRDefault="00AC5F45" w:rsidP="00AC5F45">
            <w:pPr>
              <w:jc w:val="both"/>
            </w:pPr>
            <w:r w:rsidRPr="00AC5F45">
              <w:t>Адрес электронной почты: ________________</w:t>
            </w:r>
          </w:p>
          <w:p w:rsidR="00AC5F45" w:rsidRPr="00AC5F45" w:rsidRDefault="00AC5F45" w:rsidP="00AC5F45">
            <w:pPr>
              <w:jc w:val="both"/>
            </w:pPr>
            <w:r w:rsidRPr="00AC5F45">
              <w:t>ИНН _____________/КПП________________</w:t>
            </w:r>
          </w:p>
          <w:p w:rsidR="00AC5F45" w:rsidRPr="00AC5F45" w:rsidRDefault="00AC5F45" w:rsidP="00AC5F45">
            <w:pPr>
              <w:jc w:val="both"/>
            </w:pPr>
            <w:r w:rsidRPr="00AC5F45">
              <w:t>ОГРН _________________________________</w:t>
            </w:r>
          </w:p>
          <w:p w:rsidR="00AC5F45" w:rsidRPr="00AC5F45" w:rsidRDefault="00AC5F45" w:rsidP="00AC5F45">
            <w:pPr>
              <w:jc w:val="both"/>
            </w:pPr>
            <w:r w:rsidRPr="00AC5F45">
              <w:t>Р/с____________________________________</w:t>
            </w:r>
          </w:p>
          <w:p w:rsidR="00AC5F45" w:rsidRPr="00AC5F45" w:rsidRDefault="00AC5F45" w:rsidP="00AC5F45">
            <w:pPr>
              <w:jc w:val="both"/>
            </w:pPr>
            <w:r w:rsidRPr="00AC5F45">
              <w:t>в______________________________________</w:t>
            </w:r>
          </w:p>
          <w:p w:rsidR="00AC5F45" w:rsidRPr="00AC5F45" w:rsidRDefault="00AC5F45" w:rsidP="00AC5F45">
            <w:pPr>
              <w:jc w:val="both"/>
            </w:pPr>
            <w:r w:rsidRPr="00AC5F45">
              <w:t>К/с____________________________________</w:t>
            </w:r>
          </w:p>
          <w:p w:rsidR="00AC5F45" w:rsidRPr="00AC5F45" w:rsidRDefault="00AC5F45" w:rsidP="00AC5F45">
            <w:pPr>
              <w:jc w:val="both"/>
            </w:pPr>
            <w:r w:rsidRPr="00AC5F45">
              <w:t xml:space="preserve">БИК___________________________________   </w:t>
            </w:r>
          </w:p>
        </w:tc>
      </w:tr>
      <w:tr w:rsidR="00AC5F45" w:rsidRPr="00AC5F45" w:rsidTr="00BC7CE6">
        <w:tc>
          <w:tcPr>
            <w:tcW w:w="4962" w:type="dxa"/>
            <w:vAlign w:val="center"/>
          </w:tcPr>
          <w:p w:rsidR="00AC5F45" w:rsidRPr="00AC5F45" w:rsidRDefault="00AC5F45" w:rsidP="00AC5F45">
            <w:pPr>
              <w:jc w:val="both"/>
            </w:pPr>
          </w:p>
          <w:p w:rsidR="00AC5F45" w:rsidRPr="00AC5F45" w:rsidRDefault="00AC5F45" w:rsidP="00AC5F45">
            <w:pPr>
              <w:jc w:val="both"/>
            </w:pPr>
            <w:r w:rsidRPr="00AC5F45">
              <w:t>__________________________</w:t>
            </w:r>
          </w:p>
          <w:p w:rsidR="00AC5F45" w:rsidRPr="00AC5F45" w:rsidRDefault="00AC5F45" w:rsidP="00AC5F45">
            <w:pPr>
              <w:jc w:val="both"/>
            </w:pPr>
          </w:p>
          <w:p w:rsidR="00AC5F45" w:rsidRPr="00AC5F45" w:rsidRDefault="00AC5F45" w:rsidP="00AC5F45">
            <w:pPr>
              <w:jc w:val="both"/>
            </w:pPr>
            <w:r w:rsidRPr="00AC5F45">
              <w:t>____________________/ __________________ /</w:t>
            </w:r>
          </w:p>
        </w:tc>
        <w:tc>
          <w:tcPr>
            <w:tcW w:w="5245" w:type="dxa"/>
            <w:vAlign w:val="center"/>
          </w:tcPr>
          <w:p w:rsidR="00AC5F45" w:rsidRPr="00AC5F45" w:rsidRDefault="00AC5F45" w:rsidP="00AC5F45">
            <w:pPr>
              <w:jc w:val="both"/>
            </w:pPr>
          </w:p>
          <w:p w:rsidR="00AC5F45" w:rsidRPr="00AC5F45" w:rsidRDefault="00AC5F45" w:rsidP="00AC5F45">
            <w:pPr>
              <w:jc w:val="both"/>
            </w:pPr>
            <w:r w:rsidRPr="00AC5F45">
              <w:t>__________________________</w:t>
            </w:r>
          </w:p>
          <w:p w:rsidR="00AC5F45" w:rsidRPr="00AC5F45" w:rsidRDefault="00AC5F45" w:rsidP="00AC5F45">
            <w:pPr>
              <w:jc w:val="both"/>
            </w:pPr>
          </w:p>
          <w:p w:rsidR="00AC5F45" w:rsidRPr="00AC5F45" w:rsidRDefault="00AC5F45" w:rsidP="00AC5F45">
            <w:pPr>
              <w:jc w:val="both"/>
            </w:pPr>
            <w:r w:rsidRPr="00AC5F45">
              <w:t>_______________________/_______________/</w:t>
            </w:r>
          </w:p>
        </w:tc>
      </w:tr>
    </w:tbl>
    <w:p w:rsidR="00317B3E" w:rsidRDefault="00317B3E" w:rsidP="00317B3E"/>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980A36" w:rsidRPr="00980A36" w:rsidRDefault="00980A36" w:rsidP="00980A36">
      <w:pPr>
        <w:shd w:val="clear" w:color="auto" w:fill="FFFFFF"/>
        <w:tabs>
          <w:tab w:val="left" w:pos="869"/>
        </w:tabs>
        <w:jc w:val="right"/>
        <w:rPr>
          <w:b/>
        </w:rPr>
      </w:pPr>
      <w:r w:rsidRPr="00980A36">
        <w:rPr>
          <w:b/>
        </w:rPr>
        <w:lastRenderedPageBreak/>
        <w:t>Приложение № 1</w:t>
      </w:r>
    </w:p>
    <w:p w:rsidR="00980A36" w:rsidRPr="00980A36" w:rsidRDefault="00980A36" w:rsidP="00980A36">
      <w:pPr>
        <w:shd w:val="clear" w:color="auto" w:fill="FFFFFF"/>
        <w:jc w:val="right"/>
      </w:pPr>
      <w:r w:rsidRPr="00980A36">
        <w:t xml:space="preserve">к договору </w:t>
      </w:r>
      <w:r w:rsidR="00E4246C">
        <w:t xml:space="preserve">поставки </w:t>
      </w:r>
      <w:r w:rsidRPr="00980A36">
        <w:t>№ _____________от _____________________202</w:t>
      </w:r>
      <w:r>
        <w:t>5</w:t>
      </w:r>
      <w:r w:rsidRPr="00980A36">
        <w:t xml:space="preserve"> г.</w:t>
      </w:r>
    </w:p>
    <w:p w:rsidR="00980A36" w:rsidRPr="00980A36" w:rsidRDefault="00980A36" w:rsidP="00980A36">
      <w:pPr>
        <w:shd w:val="clear" w:color="auto" w:fill="FFFFFF"/>
        <w:jc w:val="right"/>
        <w:rPr>
          <w:b/>
        </w:rPr>
      </w:pPr>
    </w:p>
    <w:p w:rsidR="00980A36" w:rsidRPr="00980A36" w:rsidRDefault="00980A36" w:rsidP="00980A36">
      <w:pPr>
        <w:ind w:firstLine="708"/>
        <w:jc w:val="center"/>
        <w:rPr>
          <w:b/>
        </w:rPr>
      </w:pPr>
      <w:bookmarkStart w:id="4" w:name="RANGE!A1:I23"/>
      <w:bookmarkEnd w:id="4"/>
    </w:p>
    <w:p w:rsidR="00980A36" w:rsidRPr="00980A36" w:rsidRDefault="00980A36" w:rsidP="00980A36">
      <w:pPr>
        <w:ind w:firstLine="708"/>
        <w:jc w:val="center"/>
        <w:rPr>
          <w:b/>
        </w:rPr>
      </w:pPr>
      <w:r w:rsidRPr="00980A36">
        <w:rPr>
          <w:b/>
        </w:rPr>
        <w:t>СПЕЦИФИКАЦИЯ</w:t>
      </w:r>
    </w:p>
    <w:p w:rsidR="00980A36" w:rsidRPr="00980A36" w:rsidRDefault="00980A36" w:rsidP="00980A36">
      <w:pPr>
        <w:ind w:firstLine="708"/>
        <w:jc w:val="center"/>
        <w:rPr>
          <w:b/>
        </w:rPr>
      </w:pPr>
    </w:p>
    <w:p w:rsidR="00AC5F45" w:rsidRPr="00AC5F45" w:rsidRDefault="00AC5F45" w:rsidP="00AC5F45">
      <w:pPr>
        <w:rPr>
          <w:b/>
        </w:rPr>
      </w:pPr>
      <w:r w:rsidRPr="00AC5F45">
        <w:rPr>
          <w:b/>
        </w:rPr>
        <w:t>СПЕЦИФИКАЦИЯ</w:t>
      </w:r>
    </w:p>
    <w:p w:rsidR="00AC5F45" w:rsidRPr="00AC5F45" w:rsidRDefault="00AC5F45" w:rsidP="00AC5F45">
      <w:pPr>
        <w:rPr>
          <w:b/>
        </w:rPr>
      </w:pP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
                <w:bCs/>
              </w:rPr>
            </w:pPr>
            <w:r w:rsidRPr="00AC5F45">
              <w:rPr>
                <w:b/>
                <w:bCs/>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кол-во</w:t>
            </w:r>
          </w:p>
        </w:tc>
        <w:tc>
          <w:tcPr>
            <w:tcW w:w="1418" w:type="dxa"/>
            <w:tcBorders>
              <w:top w:val="single" w:sz="4" w:space="0" w:color="auto"/>
              <w:left w:val="nil"/>
              <w:bottom w:val="single" w:sz="4" w:space="0" w:color="auto"/>
              <w:right w:val="single" w:sz="4" w:space="0" w:color="auto"/>
            </w:tcBorders>
          </w:tcPr>
          <w:p w:rsidR="00AC5F45" w:rsidRPr="00AC5F45" w:rsidRDefault="00AC5F45" w:rsidP="00AC5F45">
            <w:pPr>
              <w:rPr>
                <w:b/>
                <w:bCs/>
              </w:rPr>
            </w:pPr>
            <w:r w:rsidRPr="00AC5F45">
              <w:rPr>
                <w:b/>
                <w:bCs/>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pPr>
              <w:rPr>
                <w:b/>
                <w:bCs/>
              </w:rPr>
            </w:pPr>
            <w:r w:rsidRPr="00AC5F45">
              <w:rPr>
                <w:b/>
                <w:bCs/>
              </w:rPr>
              <w:t>Сумма, руб., в том числе НДС</w:t>
            </w:r>
          </w:p>
        </w:tc>
      </w:tr>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BC7CE6">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BC7CE6">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AC5F45" w:rsidRPr="00AC5F45" w:rsidRDefault="00AC5F45" w:rsidP="00AC5F45">
            <w:pPr>
              <w:rPr>
                <w:b/>
              </w:rPr>
            </w:pPr>
            <w:r w:rsidRPr="00AC5F45">
              <w:rPr>
                <w:b/>
              </w:rPr>
              <w:t>Покупатель</w:t>
            </w:r>
          </w:p>
          <w:p w:rsidR="00AC5F45" w:rsidRPr="00AC5F45" w:rsidRDefault="00AC5F45" w:rsidP="00AC5F45"/>
          <w:p w:rsidR="00AC5F45" w:rsidRPr="00AC5F45" w:rsidRDefault="00AC5F45" w:rsidP="00AC5F45">
            <w:pPr>
              <w:rPr>
                <w:b/>
              </w:rPr>
            </w:pPr>
            <w:r w:rsidRPr="00AC5F45">
              <w:t>____________________/ __________________ /</w:t>
            </w:r>
          </w:p>
        </w:tc>
        <w:tc>
          <w:tcPr>
            <w:tcW w:w="4860" w:type="dxa"/>
            <w:gridSpan w:val="5"/>
            <w:vAlign w:val="center"/>
          </w:tcPr>
          <w:p w:rsidR="00AC5F45" w:rsidRPr="00AC5F45" w:rsidRDefault="00AC5F45" w:rsidP="00AC5F45">
            <w:pPr>
              <w:rPr>
                <w:b/>
              </w:rPr>
            </w:pPr>
            <w:r w:rsidRPr="00AC5F45">
              <w:rPr>
                <w:b/>
              </w:rPr>
              <w:t>Поставщик</w:t>
            </w:r>
          </w:p>
          <w:p w:rsidR="00AC5F45" w:rsidRPr="00AC5F45" w:rsidRDefault="00AC5F45" w:rsidP="00AC5F45"/>
          <w:p w:rsidR="00AC5F45" w:rsidRPr="00AC5F45" w:rsidRDefault="00AC5F45" w:rsidP="00AC5F45">
            <w:pPr>
              <w:rPr>
                <w:b/>
              </w:rPr>
            </w:pPr>
            <w:r w:rsidRPr="00AC5F45">
              <w:t>________________/ ____________________ /</w:t>
            </w:r>
          </w:p>
        </w:tc>
      </w:tr>
    </w:tbl>
    <w:p w:rsidR="00980A36" w:rsidRDefault="00980A36" w:rsidP="00EF096B"/>
    <w:p w:rsidR="00980A36" w:rsidRDefault="00980A36" w:rsidP="00A6417B">
      <w:pPr>
        <w:jc w:val="right"/>
      </w:pPr>
    </w:p>
    <w:p w:rsidR="00980A36" w:rsidRDefault="00980A36" w:rsidP="00A6417B">
      <w:pPr>
        <w:jc w:val="right"/>
      </w:pPr>
    </w:p>
    <w:p w:rsidR="00980A36" w:rsidRDefault="00980A36" w:rsidP="00A6417B">
      <w:pPr>
        <w:jc w:val="right"/>
      </w:pPr>
    </w:p>
    <w:p w:rsidR="00980A36" w:rsidRDefault="00980A36"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6417B" w:rsidRPr="00A6417B" w:rsidRDefault="00A6417B" w:rsidP="00A6417B">
      <w:pPr>
        <w:jc w:val="right"/>
      </w:pPr>
      <w:r w:rsidRPr="00A6417B">
        <w:lastRenderedPageBreak/>
        <w:t xml:space="preserve">Приложение № </w:t>
      </w:r>
      <w:r w:rsidR="00317B3E">
        <w:t>2</w:t>
      </w:r>
    </w:p>
    <w:p w:rsidR="00A6417B" w:rsidRPr="00A6417B" w:rsidRDefault="00A6417B" w:rsidP="00A6417B">
      <w:pPr>
        <w:jc w:val="right"/>
      </w:pPr>
      <w:r w:rsidRPr="00A6417B">
        <w:t xml:space="preserve">к договору </w:t>
      </w:r>
      <w:r w:rsidR="00E4246C">
        <w:t xml:space="preserve">поставки </w:t>
      </w:r>
      <w:r w:rsidRPr="00A6417B">
        <w:t>№____________________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5"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6" w:name="_Hlk99457117"/>
      <w:r w:rsidRPr="00A6417B">
        <w:t>(контрагент соисполнителя в случае его привлечения)</w:t>
      </w:r>
      <w:bookmarkEnd w:id="6"/>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7"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8" w:name="_Hlk99457203"/>
      <w:r w:rsidRPr="00A6417B">
        <w:t>либо привлеченными силами и средствами</w:t>
      </w:r>
      <w:bookmarkEnd w:id="8"/>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9" w:name="_Hlk99378569"/>
      <w:r w:rsidRPr="00A6417B">
        <w:t>Обязуется включить в договор, заключенный соисполнителем,</w:t>
      </w:r>
      <w:r w:rsidRPr="00A6417B" w:rsidDel="00441ACF">
        <w:t xml:space="preserve"> </w:t>
      </w:r>
      <w:bookmarkEnd w:id="9"/>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10" w:name="_Hlk99457931"/>
      <w:r w:rsidRPr="00A6417B">
        <w:rPr>
          <w:b/>
        </w:rPr>
        <w:t xml:space="preserve">2. Возмещение имущественных потерь и (или) убытков </w:t>
      </w:r>
    </w:p>
    <w:bookmarkEnd w:id="10"/>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1" w:name="_Hlk99459727"/>
      <w:r w:rsidRPr="00A6417B">
        <w:t>в распоряжении</w:t>
      </w:r>
      <w:bookmarkStart w:id="12" w:name="_Hlk99459710"/>
      <w:bookmarkEnd w:id="11"/>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2"/>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3" w:name="_Ref5028799"/>
      <w:r w:rsidRPr="00A6417B">
        <w:t> </w:t>
      </w:r>
      <w:r w:rsidRPr="00A6417B">
        <w:rPr>
          <w:b/>
        </w:rPr>
        <w:t>Поворот возмещения имущественных потерь</w:t>
      </w:r>
      <w:bookmarkStart w:id="14" w:name="_Ref5027822"/>
      <w:bookmarkEnd w:id="13"/>
      <w:r w:rsidRPr="00A6417B">
        <w:rPr>
          <w:b/>
        </w:rPr>
        <w:t xml:space="preserve"> и убытков</w:t>
      </w:r>
    </w:p>
    <w:p w:rsidR="00A6417B" w:rsidRPr="00A6417B" w:rsidRDefault="00A6417B" w:rsidP="00A6417B">
      <w:pPr>
        <w:ind w:firstLine="567"/>
        <w:jc w:val="both"/>
        <w:rPr>
          <w:bCs/>
        </w:rPr>
      </w:pPr>
      <w:bookmarkStart w:id="15"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4"/>
      <w:bookmarkEnd w:id="15"/>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6" w:name="_Hlk99460938"/>
      <w:r w:rsidRPr="00A6417B">
        <w:rPr>
          <w:b/>
        </w:rPr>
        <w:t>Прочие условия</w:t>
      </w:r>
      <w:bookmarkEnd w:id="16"/>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7" w:name="_Hlk99472996"/>
      <w:r w:rsidRPr="00A6417B">
        <w:t>п. 1.3.2, пункты 1.3.8 - 1.3.10, п. 1.4, п. 2.2, пункты 2.2.1-2.2.4</w:t>
      </w:r>
      <w:bookmarkEnd w:id="17"/>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1E4006"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w:t>
            </w:r>
            <w:r w:rsidR="001E4006">
              <w:rPr>
                <w:b/>
              </w:rPr>
              <w:t>ставщ</w:t>
            </w:r>
            <w:r w:rsidRPr="00A6417B">
              <w:rPr>
                <w:b/>
              </w:rPr>
              <w:t>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 xml:space="preserve">к договору </w:t>
      </w:r>
      <w:r w:rsidR="00BB025F">
        <w:t xml:space="preserve">поставки </w:t>
      </w:r>
      <w:r w:rsidRPr="00A6417B">
        <w:t>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1E4006"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w:t>
            </w:r>
            <w:r w:rsidR="001E4006">
              <w:rPr>
                <w:b/>
              </w:rPr>
              <w:t>ставщи</w:t>
            </w:r>
            <w:r w:rsidRPr="00A6417B">
              <w:rPr>
                <w:b/>
              </w:rPr>
              <w:t>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 xml:space="preserve">к договору </w:t>
      </w:r>
      <w:r w:rsidR="00BB025F">
        <w:t xml:space="preserve">поставки </w:t>
      </w:r>
      <w:r w:rsidRPr="00A6417B">
        <w:t>от _______ № _________</w:t>
      </w:r>
    </w:p>
    <w:p w:rsidR="00A6417B" w:rsidRPr="00A6417B" w:rsidRDefault="00A6417B" w:rsidP="00A6417B">
      <w:pPr>
        <w:jc w:val="right"/>
      </w:pPr>
    </w:p>
    <w:p w:rsidR="00A6417B" w:rsidRPr="00A6417B" w:rsidRDefault="00A6417B" w:rsidP="00A6417B">
      <w:pPr>
        <w:rPr>
          <w:b/>
          <w:i/>
        </w:rPr>
      </w:pPr>
      <w:bookmarkStart w:id="18"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8"/>
    <w:p w:rsidR="00A6417B" w:rsidRPr="00A6417B" w:rsidRDefault="00A6417B" w:rsidP="00A6417B"/>
    <w:bookmarkEnd w:id="5"/>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BA09CB"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w:t>
            </w:r>
            <w:r w:rsidR="00BA09CB">
              <w:rPr>
                <w:b/>
              </w:rPr>
              <w:t>ставщ</w:t>
            </w:r>
            <w:r w:rsidRPr="00A6417B">
              <w:rPr>
                <w:b/>
              </w:rPr>
              <w:t>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8B3" w:rsidRDefault="008528B3" w:rsidP="00CB1581">
      <w:r>
        <w:separator/>
      </w:r>
    </w:p>
  </w:endnote>
  <w:endnote w:type="continuationSeparator" w:id="0">
    <w:p w:rsidR="008528B3" w:rsidRDefault="008528B3"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8B3" w:rsidRDefault="008528B3" w:rsidP="00CB1581">
      <w:r>
        <w:separator/>
      </w:r>
    </w:p>
  </w:footnote>
  <w:footnote w:type="continuationSeparator" w:id="0">
    <w:p w:rsidR="008528B3" w:rsidRDefault="008528B3" w:rsidP="00CB1581">
      <w:r>
        <w:continuationSeparator/>
      </w:r>
    </w:p>
  </w:footnote>
  <w:footnote w:id="1">
    <w:p w:rsidR="008528B3" w:rsidRPr="00FA27A5" w:rsidRDefault="008528B3"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8528B3" w:rsidRPr="00B377A4" w:rsidRDefault="008528B3"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8B3" w:rsidRDefault="008528B3">
    <w:pPr>
      <w:pStyle w:val="af4"/>
      <w:jc w:val="center"/>
    </w:pPr>
    <w:r>
      <w:fldChar w:fldCharType="begin"/>
    </w:r>
    <w:r>
      <w:instrText>PAGE   \* MERGEFORMAT</w:instrText>
    </w:r>
    <w:r>
      <w:fldChar w:fldCharType="separate"/>
    </w:r>
    <w:r w:rsidR="00EC0837">
      <w:rPr>
        <w:noProof/>
      </w:rPr>
      <w:t>28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6F385304"/>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2CD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05C"/>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4AD9"/>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1E36"/>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EE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07A4"/>
    <w:rsid w:val="0009113F"/>
    <w:rsid w:val="0009114C"/>
    <w:rsid w:val="00091235"/>
    <w:rsid w:val="0009147D"/>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3B8E"/>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7F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31D"/>
    <w:rsid w:val="000F1AEF"/>
    <w:rsid w:val="000F1D84"/>
    <w:rsid w:val="000F22BF"/>
    <w:rsid w:val="000F2664"/>
    <w:rsid w:val="000F2AD6"/>
    <w:rsid w:val="000F2EE3"/>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3A8"/>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1D67"/>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54"/>
    <w:rsid w:val="001D6AF4"/>
    <w:rsid w:val="001D7A73"/>
    <w:rsid w:val="001E011F"/>
    <w:rsid w:val="001E06AB"/>
    <w:rsid w:val="001E06E5"/>
    <w:rsid w:val="001E0C11"/>
    <w:rsid w:val="001E0C91"/>
    <w:rsid w:val="001E0D02"/>
    <w:rsid w:val="001E0E86"/>
    <w:rsid w:val="001E0EC5"/>
    <w:rsid w:val="001E12F3"/>
    <w:rsid w:val="001E17BA"/>
    <w:rsid w:val="001E1862"/>
    <w:rsid w:val="001E223D"/>
    <w:rsid w:val="001E26AB"/>
    <w:rsid w:val="001E2DDE"/>
    <w:rsid w:val="001E34F7"/>
    <w:rsid w:val="001E36B8"/>
    <w:rsid w:val="001E3CA6"/>
    <w:rsid w:val="001E3DB0"/>
    <w:rsid w:val="001E4006"/>
    <w:rsid w:val="001E421C"/>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1B3B"/>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67FF3"/>
    <w:rsid w:val="00270223"/>
    <w:rsid w:val="00272FC8"/>
    <w:rsid w:val="002730EF"/>
    <w:rsid w:val="00273656"/>
    <w:rsid w:val="00273CD0"/>
    <w:rsid w:val="0027500B"/>
    <w:rsid w:val="0027562C"/>
    <w:rsid w:val="00276428"/>
    <w:rsid w:val="002766D1"/>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A5B"/>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9C8"/>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2776"/>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315"/>
    <w:rsid w:val="003114AB"/>
    <w:rsid w:val="003115B9"/>
    <w:rsid w:val="0031179B"/>
    <w:rsid w:val="00312211"/>
    <w:rsid w:val="003128FE"/>
    <w:rsid w:val="00312B20"/>
    <w:rsid w:val="00313084"/>
    <w:rsid w:val="003133A2"/>
    <w:rsid w:val="003133ED"/>
    <w:rsid w:val="0031464A"/>
    <w:rsid w:val="00314A74"/>
    <w:rsid w:val="00314D6B"/>
    <w:rsid w:val="00314F18"/>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68E"/>
    <w:rsid w:val="00370CB3"/>
    <w:rsid w:val="00370D35"/>
    <w:rsid w:val="00370E48"/>
    <w:rsid w:val="00370F42"/>
    <w:rsid w:val="00371220"/>
    <w:rsid w:val="003713C1"/>
    <w:rsid w:val="003714F4"/>
    <w:rsid w:val="0037160E"/>
    <w:rsid w:val="00371D9A"/>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276"/>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BEA"/>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6CA"/>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8E4"/>
    <w:rsid w:val="00464A7C"/>
    <w:rsid w:val="004650F6"/>
    <w:rsid w:val="00465E29"/>
    <w:rsid w:val="0046636F"/>
    <w:rsid w:val="0046688E"/>
    <w:rsid w:val="00467362"/>
    <w:rsid w:val="004677D4"/>
    <w:rsid w:val="00470377"/>
    <w:rsid w:val="004704C5"/>
    <w:rsid w:val="00470AD5"/>
    <w:rsid w:val="00470E52"/>
    <w:rsid w:val="0047175A"/>
    <w:rsid w:val="00472764"/>
    <w:rsid w:val="00473167"/>
    <w:rsid w:val="0047356D"/>
    <w:rsid w:val="00473763"/>
    <w:rsid w:val="00473F21"/>
    <w:rsid w:val="00474422"/>
    <w:rsid w:val="004760C4"/>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3AC"/>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402"/>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D6C"/>
    <w:rsid w:val="005B5FF5"/>
    <w:rsid w:val="005B61C3"/>
    <w:rsid w:val="005B6243"/>
    <w:rsid w:val="005B68CE"/>
    <w:rsid w:val="005B6BB9"/>
    <w:rsid w:val="005B7007"/>
    <w:rsid w:val="005B7137"/>
    <w:rsid w:val="005C0036"/>
    <w:rsid w:val="005C0A0F"/>
    <w:rsid w:val="005C0AEF"/>
    <w:rsid w:val="005C1A5B"/>
    <w:rsid w:val="005C203C"/>
    <w:rsid w:val="005C21D5"/>
    <w:rsid w:val="005C2216"/>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31"/>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8A"/>
    <w:rsid w:val="00712BA3"/>
    <w:rsid w:val="00712D3F"/>
    <w:rsid w:val="00712E4C"/>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CDE"/>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DC5"/>
    <w:rsid w:val="007D2F75"/>
    <w:rsid w:val="007D3462"/>
    <w:rsid w:val="007D3547"/>
    <w:rsid w:val="007D3A4D"/>
    <w:rsid w:val="007D3D2C"/>
    <w:rsid w:val="007D3D4C"/>
    <w:rsid w:val="007D49C3"/>
    <w:rsid w:val="007D542C"/>
    <w:rsid w:val="007D5D2A"/>
    <w:rsid w:val="007D68CD"/>
    <w:rsid w:val="007D6995"/>
    <w:rsid w:val="007D6EA2"/>
    <w:rsid w:val="007D7644"/>
    <w:rsid w:val="007D7E3C"/>
    <w:rsid w:val="007D7F89"/>
    <w:rsid w:val="007E0D35"/>
    <w:rsid w:val="007E0E17"/>
    <w:rsid w:val="007E1093"/>
    <w:rsid w:val="007E1745"/>
    <w:rsid w:val="007E1B47"/>
    <w:rsid w:val="007E228C"/>
    <w:rsid w:val="007E257D"/>
    <w:rsid w:val="007E2683"/>
    <w:rsid w:val="007E2AA5"/>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6D69"/>
    <w:rsid w:val="007F745C"/>
    <w:rsid w:val="007F7925"/>
    <w:rsid w:val="007F7972"/>
    <w:rsid w:val="007F7AEC"/>
    <w:rsid w:val="007F7F1E"/>
    <w:rsid w:val="00800310"/>
    <w:rsid w:val="00800417"/>
    <w:rsid w:val="0080058E"/>
    <w:rsid w:val="00800C19"/>
    <w:rsid w:val="00800C35"/>
    <w:rsid w:val="00801ADB"/>
    <w:rsid w:val="0080210A"/>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1D4"/>
    <w:rsid w:val="00846CBE"/>
    <w:rsid w:val="00846FCD"/>
    <w:rsid w:val="00847C79"/>
    <w:rsid w:val="00850390"/>
    <w:rsid w:val="008507EA"/>
    <w:rsid w:val="00851A02"/>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0F7A"/>
    <w:rsid w:val="0090143F"/>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0F44"/>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579D8"/>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3E1"/>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69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410"/>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17B"/>
    <w:rsid w:val="00A645CC"/>
    <w:rsid w:val="00A64BB9"/>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99F"/>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67"/>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5F4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92E"/>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6F5D"/>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47DF3"/>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D43"/>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11C"/>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9CB"/>
    <w:rsid w:val="00BA0D7E"/>
    <w:rsid w:val="00BA0E7B"/>
    <w:rsid w:val="00BA1008"/>
    <w:rsid w:val="00BA32BA"/>
    <w:rsid w:val="00BA34C6"/>
    <w:rsid w:val="00BA3759"/>
    <w:rsid w:val="00BA3D81"/>
    <w:rsid w:val="00BA4EB5"/>
    <w:rsid w:val="00BA54A0"/>
    <w:rsid w:val="00BA54D0"/>
    <w:rsid w:val="00BA552D"/>
    <w:rsid w:val="00BA5BA0"/>
    <w:rsid w:val="00BA5C02"/>
    <w:rsid w:val="00BA7246"/>
    <w:rsid w:val="00BA787D"/>
    <w:rsid w:val="00BA7A7C"/>
    <w:rsid w:val="00BA7AA2"/>
    <w:rsid w:val="00BA7B29"/>
    <w:rsid w:val="00BB0251"/>
    <w:rsid w:val="00BB025F"/>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67C"/>
    <w:rsid w:val="00C12E8C"/>
    <w:rsid w:val="00C12EC1"/>
    <w:rsid w:val="00C13014"/>
    <w:rsid w:val="00C136B6"/>
    <w:rsid w:val="00C140D1"/>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2D13"/>
    <w:rsid w:val="00C23004"/>
    <w:rsid w:val="00C231CA"/>
    <w:rsid w:val="00C2339C"/>
    <w:rsid w:val="00C23B0F"/>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82"/>
    <w:rsid w:val="00C476DF"/>
    <w:rsid w:val="00C478E9"/>
    <w:rsid w:val="00C47CCC"/>
    <w:rsid w:val="00C47ED8"/>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37CF"/>
    <w:rsid w:val="00C74102"/>
    <w:rsid w:val="00C74594"/>
    <w:rsid w:val="00C747B6"/>
    <w:rsid w:val="00C74B80"/>
    <w:rsid w:val="00C74DCF"/>
    <w:rsid w:val="00C74EEA"/>
    <w:rsid w:val="00C74F28"/>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035"/>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D72"/>
    <w:rsid w:val="00CF7FB1"/>
    <w:rsid w:val="00D008DD"/>
    <w:rsid w:val="00D00BCF"/>
    <w:rsid w:val="00D011FA"/>
    <w:rsid w:val="00D01B72"/>
    <w:rsid w:val="00D02B58"/>
    <w:rsid w:val="00D03305"/>
    <w:rsid w:val="00D0358A"/>
    <w:rsid w:val="00D03E5C"/>
    <w:rsid w:val="00D0473F"/>
    <w:rsid w:val="00D05058"/>
    <w:rsid w:val="00D050D4"/>
    <w:rsid w:val="00D05775"/>
    <w:rsid w:val="00D057CB"/>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77F"/>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3DC8"/>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B7B14"/>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2EAB"/>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5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46C"/>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C7F"/>
    <w:rsid w:val="00E62F24"/>
    <w:rsid w:val="00E63ADB"/>
    <w:rsid w:val="00E648CE"/>
    <w:rsid w:val="00E65569"/>
    <w:rsid w:val="00E659E6"/>
    <w:rsid w:val="00E65D90"/>
    <w:rsid w:val="00E66D7C"/>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45A"/>
    <w:rsid w:val="00EB7511"/>
    <w:rsid w:val="00EB7E85"/>
    <w:rsid w:val="00EC04B3"/>
    <w:rsid w:val="00EC0837"/>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096B"/>
    <w:rsid w:val="00EF17B7"/>
    <w:rsid w:val="00EF1DB9"/>
    <w:rsid w:val="00EF25F6"/>
    <w:rsid w:val="00EF283D"/>
    <w:rsid w:val="00EF28EA"/>
    <w:rsid w:val="00EF49D8"/>
    <w:rsid w:val="00EF4E21"/>
    <w:rsid w:val="00EF4F86"/>
    <w:rsid w:val="00EF50D5"/>
    <w:rsid w:val="00EF620A"/>
    <w:rsid w:val="00EF64D4"/>
    <w:rsid w:val="00EF66DC"/>
    <w:rsid w:val="00EF6AC9"/>
    <w:rsid w:val="00EF7259"/>
    <w:rsid w:val="00EF73FD"/>
    <w:rsid w:val="00EF768C"/>
    <w:rsid w:val="00EF7AE1"/>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387"/>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268"/>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5E07"/>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3E2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C9D"/>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111">
    <w:name w:val="Таблица-сетка 1 светлая11"/>
    <w:basedOn w:val="a4"/>
    <w:uiPriority w:val="46"/>
    <w:rsid w:val="0009147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C0121-6D10-4340-8C90-BA468EE7E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47</Pages>
  <Words>20492</Words>
  <Characters>116808</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137026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315</cp:revision>
  <cp:lastPrinted>2025-05-28T05:25:00Z</cp:lastPrinted>
  <dcterms:created xsi:type="dcterms:W3CDTF">2023-08-23T06:15:00Z</dcterms:created>
  <dcterms:modified xsi:type="dcterms:W3CDTF">2025-07-10T00:13:00Z</dcterms:modified>
</cp:coreProperties>
</file>